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CAB" w:rsidRPr="007E3337" w:rsidRDefault="007F3CAB" w:rsidP="00E8154D">
      <w:pPr>
        <w:wordWrap w:val="0"/>
        <w:jc w:val="right"/>
      </w:pPr>
    </w:p>
    <w:p w:rsidR="00B44ECD" w:rsidRPr="007E3337" w:rsidRDefault="00DB4B6A" w:rsidP="00B44ECD">
      <w:pPr>
        <w:jc w:val="center"/>
        <w:rPr>
          <w:rFonts w:eastAsia="ＭＳ ゴシック"/>
          <w:sz w:val="24"/>
          <w:szCs w:val="24"/>
        </w:rPr>
      </w:pPr>
      <w:r w:rsidRPr="007E3337">
        <w:rPr>
          <w:rFonts w:eastAsia="ＭＳ ゴシック"/>
          <w:sz w:val="24"/>
          <w:szCs w:val="24"/>
        </w:rPr>
        <w:t>アンモニア燃料・水素エネルギーシステムの研究</w:t>
      </w:r>
    </w:p>
    <w:p w:rsidR="00F87AB3" w:rsidRPr="007E3337" w:rsidRDefault="00F87AB3" w:rsidP="00B44ECD">
      <w:pPr>
        <w:ind w:firstLine="378"/>
      </w:pPr>
    </w:p>
    <w:p w:rsidR="00DB4B6A" w:rsidRPr="007E3337" w:rsidRDefault="006743BE" w:rsidP="00B44ECD">
      <w:pPr>
        <w:ind w:firstLine="378"/>
      </w:pPr>
      <w:r w:rsidRPr="007E3337">
        <w:t>キーワード</w:t>
      </w:r>
      <w:r w:rsidR="00DB4B6A" w:rsidRPr="007E3337">
        <w:t>：水素生成，カーボンフリー，アンモニア燃料，尿素，</w:t>
      </w:r>
      <w:r w:rsidR="00015A0E" w:rsidRPr="007E3337">
        <w:rPr>
          <w:rFonts w:hint="eastAsia"/>
        </w:rPr>
        <w:t>燃料電池</w:t>
      </w:r>
    </w:p>
    <w:p w:rsidR="00B44ECD" w:rsidRPr="007E3337" w:rsidRDefault="00496B56" w:rsidP="00B44ECD">
      <w:pPr>
        <w:ind w:firstLine="378"/>
      </w:pPr>
      <w:r w:rsidRPr="007E3337">
        <w:tab/>
      </w:r>
      <w:r w:rsidR="00DB4B6A" w:rsidRPr="007E3337">
        <w:tab/>
      </w:r>
      <w:r w:rsidR="00DB4B6A" w:rsidRPr="007E3337">
        <w:tab/>
      </w:r>
      <w:r w:rsidR="00DB4B6A" w:rsidRPr="007E3337">
        <w:tab/>
      </w:r>
      <w:r w:rsidR="00DB4B6A" w:rsidRPr="007E3337">
        <w:tab/>
      </w:r>
      <w:r w:rsidR="003D0A0A" w:rsidRPr="007E3337">
        <w:tab/>
      </w:r>
      <w:r w:rsidR="00283FCC" w:rsidRPr="007E3337">
        <w:tab/>
      </w:r>
      <w:r w:rsidR="00283FCC" w:rsidRPr="007E3337">
        <w:tab/>
      </w:r>
      <w:r w:rsidR="00283FCC" w:rsidRPr="007E3337">
        <w:t>雑賀　高</w:t>
      </w:r>
      <w:r w:rsidR="00283FCC" w:rsidRPr="007E3337">
        <w:rPr>
          <w:szCs w:val="18"/>
          <w:vertAlign w:val="superscript"/>
        </w:rPr>
        <w:t>＊</w:t>
      </w:r>
      <w:r w:rsidR="003569DA" w:rsidRPr="007E3337">
        <w:rPr>
          <w:rFonts w:hint="eastAsia"/>
        </w:rPr>
        <w:tab/>
      </w:r>
      <w:r w:rsidR="003569DA" w:rsidRPr="007E3337">
        <w:rPr>
          <w:rFonts w:hint="eastAsia"/>
        </w:rPr>
        <w:t>野原徹雄</w:t>
      </w:r>
      <w:r w:rsidR="003569DA" w:rsidRPr="007E3337">
        <w:rPr>
          <w:rFonts w:hint="eastAsia"/>
          <w:szCs w:val="18"/>
          <w:vertAlign w:val="superscript"/>
        </w:rPr>
        <w:t>＊＊</w:t>
      </w:r>
    </w:p>
    <w:p w:rsidR="007F3CAB" w:rsidRPr="007E3337" w:rsidRDefault="007F3CAB" w:rsidP="0053125C">
      <w:pPr>
        <w:pStyle w:val="a3"/>
        <w:tabs>
          <w:tab w:val="clear" w:pos="4252"/>
          <w:tab w:val="clear" w:pos="8504"/>
        </w:tabs>
        <w:snapToGrid/>
        <w:sectPr w:rsidR="007F3CAB" w:rsidRPr="007E3337">
          <w:headerReference w:type="default" r:id="rId7"/>
          <w:pgSz w:w="11906" w:h="16838" w:code="9"/>
          <w:pgMar w:top="794" w:right="851" w:bottom="1247" w:left="851" w:header="851" w:footer="567" w:gutter="0"/>
          <w:cols w:space="340"/>
          <w:docGrid w:type="linesAndChars" w:linePitch="314" w:charSpace="1835"/>
        </w:sectPr>
      </w:pPr>
      <w:r w:rsidRPr="007E3337">
        <w:t xml:space="preserve">　</w:t>
      </w:r>
      <w:r w:rsidR="0053125C" w:rsidRPr="007E3337">
        <w:t xml:space="preserve">　　　　　　　　　　　　　　　　　　　</w:t>
      </w:r>
    </w:p>
    <w:p w:rsidR="007F3CAB" w:rsidRPr="007E3337" w:rsidRDefault="007D0BFE">
      <w:pPr>
        <w:rPr>
          <w:rFonts w:eastAsia="ＭＳ ゴシック"/>
        </w:rPr>
      </w:pPr>
      <w:r w:rsidRPr="007E3337">
        <w:rPr>
          <w:rFonts w:eastAsia="ＭＳ ゴシック"/>
        </w:rPr>
        <w:lastRenderedPageBreak/>
        <w:t>１．</w:t>
      </w:r>
      <w:r w:rsidR="007F3CAB" w:rsidRPr="007E3337">
        <w:rPr>
          <w:rFonts w:eastAsia="ＭＳ ゴシック"/>
        </w:rPr>
        <w:t>はじめに</w:t>
      </w:r>
    </w:p>
    <w:p w:rsidR="00120D19" w:rsidRPr="007E3337" w:rsidRDefault="00120D19" w:rsidP="00872724"/>
    <w:p w:rsidR="00872724" w:rsidRPr="007E3337" w:rsidRDefault="00872724" w:rsidP="00872724">
      <w:r w:rsidRPr="007E3337">
        <w:t xml:space="preserve">　住宅や集合住宅に導入する分散型電源として家庭用コージェネレーションシステムの導入が行われている</w:t>
      </w:r>
      <w:r w:rsidR="00924D0B" w:rsidRPr="007E3337">
        <w:rPr>
          <w:rFonts w:hint="eastAsia"/>
        </w:rPr>
        <w:t>．</w:t>
      </w:r>
      <w:r w:rsidRPr="007E3337">
        <w:t>しかしながら天然ガス使用量の増加が懸念され</w:t>
      </w:r>
      <w:r w:rsidRPr="007E3337">
        <w:t>,</w:t>
      </w:r>
      <w:r w:rsidRPr="007E3337">
        <w:t>総合的</w:t>
      </w:r>
      <w:r w:rsidR="00924D0B" w:rsidRPr="007E3337">
        <w:t>な</w:t>
      </w:r>
      <w:r w:rsidRPr="007E3337">
        <w:t>エネルギー効率に大きな効果は期待できない．そこで本研究のシステムでは，太陽光発電および格安となる商用深夜電力を用いて，固体高分子膜を利用した水電解による水素生成を行うシステムを提案する．これにより</w:t>
      </w:r>
      <w:r w:rsidR="00924D0B" w:rsidRPr="007E3337">
        <w:t>，</w:t>
      </w:r>
      <w:r w:rsidRPr="007E3337">
        <w:t>二酸化炭素排出量の低減を行い，生成した水素を貯蔵することによって災害非常時に燃料電池で発電できる．</w:t>
      </w:r>
    </w:p>
    <w:p w:rsidR="00483E22" w:rsidRPr="007E3337" w:rsidRDefault="00483E22" w:rsidP="00483E22">
      <w:r w:rsidRPr="007E3337">
        <w:rPr>
          <w:rFonts w:hint="eastAsia"/>
        </w:rPr>
        <w:t xml:space="preserve">　水素エネルギー社会の構築のためには，再生可能エネルギーから生成された水素を輸送・貯蔵する必要がある。そのための水素キャリアとしてアンモニアや尿素などが考えられる。アンモニア</w:t>
      </w:r>
      <w:r w:rsidRPr="007E3337">
        <w:rPr>
          <w:rFonts w:hint="eastAsia"/>
        </w:rPr>
        <w:t xml:space="preserve"> (NH</w:t>
      </w:r>
      <w:r w:rsidRPr="007E3337">
        <w:rPr>
          <w:rFonts w:hint="eastAsia"/>
          <w:vertAlign w:val="subscript"/>
        </w:rPr>
        <w:t>3</w:t>
      </w:r>
      <w:r w:rsidRPr="007E3337">
        <w:rPr>
          <w:rFonts w:hint="eastAsia"/>
        </w:rPr>
        <w:t xml:space="preserve">) </w:t>
      </w:r>
      <w:r w:rsidRPr="007E3337">
        <w:rPr>
          <w:rFonts w:hint="eastAsia"/>
        </w:rPr>
        <w:t>は窒素と水素の化合物で，常温常圧では空気より軽く，無色で刺激臭の気体である。</w:t>
      </w:r>
      <w:r w:rsidRPr="007E3337">
        <w:rPr>
          <w:rFonts w:hint="eastAsia"/>
        </w:rPr>
        <w:t>NH</w:t>
      </w:r>
      <w:r w:rsidRPr="007E3337">
        <w:rPr>
          <w:rFonts w:hint="eastAsia"/>
          <w:vertAlign w:val="subscript"/>
        </w:rPr>
        <w:t>3</w:t>
      </w:r>
      <w:r w:rsidRPr="007E3337">
        <w:rPr>
          <w:rFonts w:hint="eastAsia"/>
        </w:rPr>
        <w:t>の低発熱量は</w:t>
      </w:r>
      <w:r w:rsidRPr="007E3337">
        <w:rPr>
          <w:rFonts w:hint="eastAsia"/>
        </w:rPr>
        <w:t>18.8 MJ/kg</w:t>
      </w:r>
      <w:r w:rsidRPr="007E3337">
        <w:rPr>
          <w:rFonts w:hint="eastAsia"/>
        </w:rPr>
        <w:t>であり，メタノールやエタノールに近い値であるので，内燃機関や燃料電池用の代替燃料としての可能性を持っている。標準状態における密度は</w:t>
      </w:r>
      <w:r w:rsidRPr="007E3337">
        <w:rPr>
          <w:rFonts w:hint="eastAsia"/>
        </w:rPr>
        <w:t>0.7016 kg/m</w:t>
      </w:r>
      <w:r w:rsidRPr="007E3337">
        <w:rPr>
          <w:rFonts w:hint="eastAsia"/>
          <w:vertAlign w:val="superscript"/>
        </w:rPr>
        <w:t>3</w:t>
      </w:r>
      <w:r w:rsidRPr="007E3337">
        <w:rPr>
          <w:rFonts w:hint="eastAsia"/>
        </w:rPr>
        <w:t>であるが，</w:t>
      </w:r>
      <w:r w:rsidRPr="007E3337">
        <w:rPr>
          <w:rFonts w:hint="eastAsia"/>
        </w:rPr>
        <w:t>25</w:t>
      </w:r>
      <w:r w:rsidRPr="007E3337">
        <w:rPr>
          <w:rFonts w:hint="eastAsia"/>
        </w:rPr>
        <w:t>°</w:t>
      </w:r>
      <w:r w:rsidRPr="007E3337">
        <w:rPr>
          <w:rFonts w:hint="eastAsia"/>
        </w:rPr>
        <w:t>C</w:t>
      </w:r>
      <w:r w:rsidRPr="007E3337">
        <w:rPr>
          <w:rFonts w:hint="eastAsia"/>
        </w:rPr>
        <w:t>のもとで</w:t>
      </w:r>
      <w:r w:rsidRPr="007E3337">
        <w:rPr>
          <w:rFonts w:hint="eastAsia"/>
        </w:rPr>
        <w:t>1 MPa</w:t>
      </w:r>
      <w:r w:rsidRPr="007E3337">
        <w:rPr>
          <w:rFonts w:hint="eastAsia"/>
        </w:rPr>
        <w:t>まで加圧すれば，</w:t>
      </w:r>
      <w:r w:rsidRPr="007E3337">
        <w:rPr>
          <w:rFonts w:hint="eastAsia"/>
        </w:rPr>
        <w:t>603 kg/m</w:t>
      </w:r>
      <w:r w:rsidRPr="007E3337">
        <w:rPr>
          <w:rFonts w:hint="eastAsia"/>
          <w:vertAlign w:val="superscript"/>
        </w:rPr>
        <w:t>3</w:t>
      </w:r>
      <w:r w:rsidRPr="007E3337">
        <w:rPr>
          <w:rFonts w:hint="eastAsia"/>
        </w:rPr>
        <w:t>となり，あるいは</w:t>
      </w:r>
      <w:r w:rsidRPr="007E3337">
        <w:rPr>
          <w:rFonts w:hint="eastAsia"/>
        </w:rPr>
        <w:t>101.3 kPa</w:t>
      </w:r>
      <w:r w:rsidRPr="007E3337">
        <w:rPr>
          <w:rFonts w:hint="eastAsia"/>
        </w:rPr>
        <w:t>のもとで冷却すれば，</w:t>
      </w:r>
      <w:r w:rsidRPr="007E3337">
        <w:rPr>
          <w:rFonts w:hint="eastAsia"/>
        </w:rPr>
        <w:t>680 kg/m</w:t>
      </w:r>
      <w:r w:rsidRPr="007E3337">
        <w:rPr>
          <w:rFonts w:hint="eastAsia"/>
          <w:vertAlign w:val="superscript"/>
        </w:rPr>
        <w:t>3</w:t>
      </w:r>
      <w:r w:rsidRPr="007E3337">
        <w:rPr>
          <w:rFonts w:hint="eastAsia"/>
        </w:rPr>
        <w:t>となる。この時，純水素より非常に高いエネルギー密度を得ることができる。</w:t>
      </w:r>
    </w:p>
    <w:p w:rsidR="00483E22" w:rsidRPr="007E3337" w:rsidRDefault="00483E22" w:rsidP="00483E22">
      <w:r w:rsidRPr="007E3337">
        <w:rPr>
          <w:rFonts w:hint="eastAsia"/>
        </w:rPr>
        <w:t xml:space="preserve">　アンモニアが有毒であるのに対して，尿素</w:t>
      </w:r>
      <w:r w:rsidRPr="007E3337">
        <w:rPr>
          <w:rFonts w:hint="eastAsia"/>
        </w:rPr>
        <w:t xml:space="preserve"> ((NH</w:t>
      </w:r>
      <w:r w:rsidRPr="007E3337">
        <w:rPr>
          <w:rFonts w:hint="eastAsia"/>
          <w:vertAlign w:val="subscript"/>
        </w:rPr>
        <w:t>2</w:t>
      </w:r>
      <w:r w:rsidRPr="007E3337">
        <w:rPr>
          <w:rFonts w:hint="eastAsia"/>
        </w:rPr>
        <w:t>)</w:t>
      </w:r>
      <w:r w:rsidRPr="007E3337">
        <w:rPr>
          <w:rFonts w:hint="eastAsia"/>
          <w:vertAlign w:val="subscript"/>
        </w:rPr>
        <w:t>2</w:t>
      </w:r>
      <w:r w:rsidRPr="007E3337">
        <w:rPr>
          <w:rFonts w:hint="eastAsia"/>
        </w:rPr>
        <w:t xml:space="preserve">CO) </w:t>
      </w:r>
      <w:r w:rsidRPr="007E3337">
        <w:rPr>
          <w:rFonts w:hint="eastAsia"/>
        </w:rPr>
        <w:t>は毒性のない化学物質であり，安価な肥料として広く使用されているので，水素キャリアとしての利点をいくつか持っている。尿素はまた，排水およびヒト・動物の尿中の主要成分であり，高いエネルギー密度を持っている。尿素の密度は，</w:t>
      </w:r>
      <w:r w:rsidRPr="007E3337">
        <w:rPr>
          <w:rFonts w:hint="eastAsia"/>
        </w:rPr>
        <w:t>70 MPa</w:t>
      </w:r>
      <w:r w:rsidRPr="007E3337">
        <w:rPr>
          <w:rFonts w:hint="eastAsia"/>
        </w:rPr>
        <w:t>の圧縮水素の</w:t>
      </w:r>
      <w:r w:rsidRPr="007E3337">
        <w:rPr>
          <w:rFonts w:hint="eastAsia"/>
        </w:rPr>
        <w:t>2</w:t>
      </w:r>
      <w:r w:rsidRPr="007E3337">
        <w:rPr>
          <w:rFonts w:hint="eastAsia"/>
        </w:rPr>
        <w:t>倍あり，液体水素よりも約</w:t>
      </w:r>
      <w:r w:rsidRPr="007E3337">
        <w:rPr>
          <w:rFonts w:hint="eastAsia"/>
        </w:rPr>
        <w:t>70%</w:t>
      </w:r>
      <w:r w:rsidRPr="007E3337">
        <w:rPr>
          <w:rFonts w:hint="eastAsia"/>
        </w:rPr>
        <w:t>大きい。さらに，ディーゼルエンジンの</w:t>
      </w:r>
      <w:r w:rsidRPr="007E3337">
        <w:rPr>
          <w:rFonts w:hint="eastAsia"/>
        </w:rPr>
        <w:t>NOx</w:t>
      </w:r>
      <w:r w:rsidRPr="007E3337">
        <w:rPr>
          <w:rFonts w:hint="eastAsia"/>
        </w:rPr>
        <w:t>処理システムとして実用化されている尿素</w:t>
      </w:r>
      <w:r w:rsidRPr="007E3337">
        <w:rPr>
          <w:rFonts w:hint="eastAsia"/>
        </w:rPr>
        <w:t xml:space="preserve">SCR (Selective catalytic reduction) </w:t>
      </w:r>
      <w:r w:rsidRPr="007E3337">
        <w:rPr>
          <w:rFonts w:hint="eastAsia"/>
        </w:rPr>
        <w:t>には，</w:t>
      </w:r>
      <w:r w:rsidRPr="007E3337">
        <w:rPr>
          <w:rFonts w:hint="eastAsia"/>
        </w:rPr>
        <w:t xml:space="preserve">32.5% </w:t>
      </w:r>
      <w:r w:rsidRPr="007E3337">
        <w:rPr>
          <w:rFonts w:hint="eastAsia"/>
        </w:rPr>
        <w:t>の尿素水である</w:t>
      </w:r>
      <w:r w:rsidRPr="007E3337">
        <w:rPr>
          <w:rFonts w:hint="eastAsia"/>
        </w:rPr>
        <w:lastRenderedPageBreak/>
        <w:t>AdBlue</w:t>
      </w:r>
      <w:r w:rsidRPr="007E3337">
        <w:rPr>
          <w:rFonts w:hint="eastAsia"/>
        </w:rPr>
        <w:t>が用いられ，既存のインフラを使用して，</w:t>
      </w:r>
      <w:r w:rsidRPr="007E3337">
        <w:rPr>
          <w:rFonts w:hint="eastAsia"/>
        </w:rPr>
        <w:t>AdBlue</w:t>
      </w:r>
      <w:r w:rsidRPr="007E3337">
        <w:rPr>
          <w:rFonts w:hint="eastAsia"/>
        </w:rPr>
        <w:t>は世界中で広く利用可能である。</w:t>
      </w:r>
    </w:p>
    <w:p w:rsidR="00483E22" w:rsidRPr="007E3337" w:rsidRDefault="00483E22" w:rsidP="00483E22">
      <w:r w:rsidRPr="007E3337">
        <w:rPr>
          <w:rFonts w:hint="eastAsia"/>
        </w:rPr>
        <w:t xml:space="preserve">　尿素をエネルギー源とした場合，尿素から水素を生成して，燃料電池やエンジンシステムを稼働するシステムが考えられる。図</w:t>
      </w:r>
      <w:r w:rsidRPr="007E3337">
        <w:rPr>
          <w:rFonts w:hint="eastAsia"/>
        </w:rPr>
        <w:t>1</w:t>
      </w:r>
      <w:r w:rsidRPr="007E3337">
        <w:rPr>
          <w:rFonts w:hint="eastAsia"/>
        </w:rPr>
        <w:t>に示すように，尿素水や尿などから直接的･間接的に発電や動力を得る方法について</w:t>
      </w:r>
      <w:r w:rsidR="00015A0E" w:rsidRPr="007E3337">
        <w:rPr>
          <w:rFonts w:hint="eastAsia"/>
        </w:rPr>
        <w:t>検討した</w:t>
      </w:r>
      <w:r w:rsidRPr="007E3337">
        <w:rPr>
          <w:rFonts w:hint="eastAsia"/>
        </w:rPr>
        <w:t>。</w:t>
      </w:r>
    </w:p>
    <w:p w:rsidR="00120D19" w:rsidRPr="007E3337" w:rsidRDefault="00120D19" w:rsidP="00483E22"/>
    <w:p w:rsidR="003569DA" w:rsidRPr="007E3337" w:rsidRDefault="003569DA" w:rsidP="003569DA">
      <w:pPr>
        <w:jc w:val="center"/>
        <w:rPr>
          <w:rFonts w:eastAsia="ＭＳ ゴシック"/>
          <w:b/>
          <w:szCs w:val="21"/>
        </w:rPr>
      </w:pPr>
      <w:r w:rsidRPr="007E3337">
        <w:rPr>
          <w:rFonts w:eastAsia="ＭＳ ゴシック"/>
          <w:b/>
          <w:noProof/>
          <w:szCs w:val="21"/>
        </w:rPr>
        <w:drawing>
          <wp:inline distT="0" distB="0" distL="0" distR="0" wp14:anchorId="403D4279" wp14:editId="092BE4CA">
            <wp:extent cx="3075825" cy="137671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2377" cy="1388602"/>
                    </a:xfrm>
                    <a:prstGeom prst="rect">
                      <a:avLst/>
                    </a:prstGeom>
                    <a:noFill/>
                  </pic:spPr>
                </pic:pic>
              </a:graphicData>
            </a:graphic>
          </wp:inline>
        </w:drawing>
      </w:r>
    </w:p>
    <w:p w:rsidR="003569DA" w:rsidRPr="007E3337" w:rsidRDefault="003569DA" w:rsidP="00CE1258">
      <w:pPr>
        <w:ind w:left="591" w:hangingChars="300" w:hanging="591"/>
        <w:rPr>
          <w:szCs w:val="21"/>
        </w:rPr>
      </w:pPr>
      <w:r w:rsidRPr="007E3337">
        <w:rPr>
          <w:szCs w:val="21"/>
        </w:rPr>
        <w:t>図</w:t>
      </w:r>
      <w:r w:rsidR="00015A0E" w:rsidRPr="007E3337">
        <w:rPr>
          <w:rFonts w:hint="eastAsia"/>
          <w:szCs w:val="21"/>
        </w:rPr>
        <w:t>1</w:t>
      </w:r>
      <w:r w:rsidRPr="007E3337">
        <w:rPr>
          <w:szCs w:val="21"/>
        </w:rPr>
        <w:t xml:space="preserve">　</w:t>
      </w:r>
      <w:r w:rsidR="00015A0E" w:rsidRPr="007E3337">
        <w:rPr>
          <w:rFonts w:hint="eastAsia"/>
          <w:szCs w:val="21"/>
        </w:rPr>
        <w:t>アンモニア・</w:t>
      </w:r>
      <w:r w:rsidRPr="007E3337">
        <w:rPr>
          <w:szCs w:val="21"/>
        </w:rPr>
        <w:t>尿素による再生可能エネルギーシステム</w:t>
      </w:r>
      <w:r w:rsidR="00015A0E" w:rsidRPr="007E3337">
        <w:rPr>
          <w:rFonts w:hint="eastAsia"/>
          <w:szCs w:val="21"/>
        </w:rPr>
        <w:t>の概要</w:t>
      </w:r>
    </w:p>
    <w:p w:rsidR="00F1797D" w:rsidRPr="007E3337" w:rsidRDefault="00F1797D"/>
    <w:p w:rsidR="00B532B9" w:rsidRPr="007E3337" w:rsidRDefault="007D0BFE" w:rsidP="00B532B9">
      <w:pPr>
        <w:rPr>
          <w:rFonts w:eastAsia="ＭＳ ゴシック"/>
        </w:rPr>
      </w:pPr>
      <w:r w:rsidRPr="007E3337">
        <w:rPr>
          <w:rFonts w:eastAsia="ＭＳ ゴシック"/>
        </w:rPr>
        <w:t>２</w:t>
      </w:r>
      <w:r w:rsidR="00B532B9" w:rsidRPr="007E3337">
        <w:rPr>
          <w:rFonts w:eastAsia="ＭＳ ゴシック"/>
        </w:rPr>
        <w:t>．</w:t>
      </w:r>
      <w:r w:rsidR="00924D0B" w:rsidRPr="007E3337">
        <w:rPr>
          <w:rFonts w:eastAsia="ＭＳ ゴシック"/>
        </w:rPr>
        <w:t>平成</w:t>
      </w:r>
      <w:r w:rsidR="00924D0B" w:rsidRPr="007E3337">
        <w:rPr>
          <w:rFonts w:eastAsia="ＭＳ ゴシック"/>
        </w:rPr>
        <w:t>22</w:t>
      </w:r>
      <w:r w:rsidR="00924D0B" w:rsidRPr="007E3337">
        <w:rPr>
          <w:rFonts w:eastAsia="ＭＳ ゴシック"/>
        </w:rPr>
        <w:t>年度から</w:t>
      </w:r>
      <w:r w:rsidR="00924D0B" w:rsidRPr="007E3337">
        <w:rPr>
          <w:rFonts w:eastAsia="ＭＳ ゴシック"/>
        </w:rPr>
        <w:t>26</w:t>
      </w:r>
      <w:r w:rsidR="00924D0B" w:rsidRPr="007E3337">
        <w:rPr>
          <w:rFonts w:eastAsia="ＭＳ ゴシック"/>
        </w:rPr>
        <w:t>年度までの</w:t>
      </w:r>
      <w:r w:rsidR="008E0E78" w:rsidRPr="007E3337">
        <w:rPr>
          <w:rFonts w:eastAsia="ＭＳ ゴシック"/>
        </w:rPr>
        <w:t>成果</w:t>
      </w:r>
      <w:r w:rsidR="00924D0B" w:rsidRPr="007E3337">
        <w:rPr>
          <w:rFonts w:eastAsia="ＭＳ ゴシック"/>
        </w:rPr>
        <w:t>の概要</w:t>
      </w:r>
    </w:p>
    <w:p w:rsidR="00872724" w:rsidRPr="007E3337" w:rsidRDefault="000413C6" w:rsidP="00872724">
      <w:pPr>
        <w:framePr w:w="10291" w:h="748" w:hRule="exact" w:hSpace="181" w:wrap="around" w:vAnchor="page" w:hAnchor="page" w:x="840" w:y="14764" w:anchorLock="1"/>
      </w:pPr>
      <w:r w:rsidRPr="007E3337">
        <w:rPr>
          <w:noProof/>
        </w:rPr>
        <mc:AlternateContent>
          <mc:Choice Requires="wps">
            <w:drawing>
              <wp:anchor distT="0" distB="0" distL="114300" distR="114300" simplePos="0" relativeHeight="251657728" behindDoc="0" locked="0" layoutInCell="1" allowOverlap="1" wp14:anchorId="73F4E223" wp14:editId="149440DE">
                <wp:simplePos x="0" y="0"/>
                <wp:positionH relativeFrom="column">
                  <wp:posOffset>24765</wp:posOffset>
                </wp:positionH>
                <wp:positionV relativeFrom="paragraph">
                  <wp:posOffset>-23495</wp:posOffset>
                </wp:positionV>
                <wp:extent cx="6409690" cy="0"/>
                <wp:effectExtent l="0" t="0" r="0" b="0"/>
                <wp:wrapNone/>
                <wp:docPr id="1"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1654A" id="Line 47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7A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"/>
            </w:pict>
          </mc:Fallback>
        </mc:AlternateContent>
      </w:r>
      <w:r w:rsidR="00872724" w:rsidRPr="007E3337">
        <w:t xml:space="preserve">　＊　：工学院大学グローバルエンジニアリング学部機械創造工学科</w:t>
      </w:r>
    </w:p>
    <w:p w:rsidR="00872724" w:rsidRPr="007E3337" w:rsidRDefault="00872724" w:rsidP="00872724">
      <w:pPr>
        <w:framePr w:w="10291" w:h="748" w:hRule="exact" w:hSpace="181" w:wrap="around" w:vAnchor="page" w:hAnchor="page" w:x="840" w:y="14764" w:anchorLock="1"/>
      </w:pPr>
      <w:r w:rsidRPr="007E3337">
        <w:t>＊＊　：工学院大学非常勤講師</w:t>
      </w:r>
    </w:p>
    <w:p w:rsidR="00B532B9" w:rsidRPr="007E3337" w:rsidRDefault="00B532B9" w:rsidP="00B532B9">
      <w:pPr>
        <w:framePr w:w="10291" w:h="748" w:hRule="exact" w:hSpace="181" w:wrap="around" w:vAnchor="page" w:hAnchor="page" w:x="840" w:y="14764" w:anchorLock="1"/>
      </w:pPr>
    </w:p>
    <w:p w:rsidR="00120D19" w:rsidRPr="007E3337" w:rsidRDefault="00120D19" w:rsidP="00924D0B"/>
    <w:p w:rsidR="00924D0B" w:rsidRPr="007E3337" w:rsidRDefault="00924D0B" w:rsidP="00924D0B">
      <w:r w:rsidRPr="007E3337">
        <w:rPr>
          <w:rFonts w:hint="eastAsia"/>
        </w:rPr>
        <w:t xml:space="preserve">2.1 </w:t>
      </w:r>
      <w:r w:rsidRPr="007E3337">
        <w:rPr>
          <w:rFonts w:asciiTheme="majorEastAsia" w:eastAsiaTheme="majorEastAsia" w:hAnsiTheme="majorEastAsia"/>
        </w:rPr>
        <w:t>平成</w:t>
      </w:r>
      <w:r w:rsidRPr="007E3337">
        <w:t>22</w:t>
      </w:r>
      <w:r w:rsidRPr="007E3337">
        <w:rPr>
          <w:rFonts w:asciiTheme="majorEastAsia" w:eastAsiaTheme="majorEastAsia" w:hAnsiTheme="majorEastAsia"/>
        </w:rPr>
        <w:t>年度</w:t>
      </w:r>
      <w:r w:rsidR="003569DA" w:rsidRPr="007E3337">
        <w:rPr>
          <w:rFonts w:asciiTheme="majorEastAsia" w:eastAsiaTheme="majorEastAsia" w:hAnsiTheme="majorEastAsia"/>
        </w:rPr>
        <w:t>の成果</w:t>
      </w:r>
    </w:p>
    <w:p w:rsidR="00D4667A" w:rsidRPr="007E3337" w:rsidRDefault="00D4667A" w:rsidP="00D4667A">
      <w:r w:rsidRPr="007E3337">
        <w:t xml:space="preserve">　現在，代替燃料として考えられる</w:t>
      </w:r>
      <w:r w:rsidRPr="007E3337">
        <w:t>H</w:t>
      </w:r>
      <w:r w:rsidRPr="007E3337">
        <w:rPr>
          <w:vertAlign w:val="subscript"/>
        </w:rPr>
        <w:t>2</w:t>
      </w:r>
      <w:r w:rsidRPr="007E3337">
        <w:t>および</w:t>
      </w:r>
      <w:r w:rsidRPr="007E3337">
        <w:t>NH</w:t>
      </w:r>
      <w:r w:rsidRPr="007E3337">
        <w:rPr>
          <w:vertAlign w:val="subscript"/>
        </w:rPr>
        <w:t>3</w:t>
      </w:r>
      <w:r w:rsidRPr="007E3337">
        <w:t>の可能性について，内燃機関等で使用されているガソリンやバイオ燃料の代表であるメタノールとの比較を</w:t>
      </w:r>
      <w:r w:rsidR="00015A0E" w:rsidRPr="007E3337">
        <w:rPr>
          <w:rFonts w:hint="eastAsia"/>
        </w:rPr>
        <w:t>表</w:t>
      </w:r>
      <w:r w:rsidR="00015A0E" w:rsidRPr="007E3337">
        <w:rPr>
          <w:rFonts w:hint="eastAsia"/>
        </w:rPr>
        <w:t>1</w:t>
      </w:r>
      <w:r w:rsidRPr="007E3337">
        <w:rPr>
          <w:vertAlign w:val="superscript"/>
        </w:rPr>
        <w:t>1</w:t>
      </w:r>
      <w:r w:rsidR="00015A0E" w:rsidRPr="007E3337">
        <w:rPr>
          <w:vertAlign w:val="superscript"/>
        </w:rPr>
        <w:t>)</w:t>
      </w:r>
      <w:r w:rsidRPr="007E3337">
        <w:rPr>
          <w:vertAlign w:val="superscript"/>
        </w:rPr>
        <w:t>,</w:t>
      </w:r>
      <w:r w:rsidR="00015A0E" w:rsidRPr="007E3337">
        <w:rPr>
          <w:vertAlign w:val="superscript"/>
        </w:rPr>
        <w:t xml:space="preserve"> </w:t>
      </w:r>
      <w:r w:rsidRPr="007E3337">
        <w:rPr>
          <w:vertAlign w:val="superscript"/>
        </w:rPr>
        <w:t>2)</w:t>
      </w:r>
      <w:r w:rsidR="00924D0B" w:rsidRPr="007E3337">
        <w:t xml:space="preserve"> </w:t>
      </w:r>
      <w:r w:rsidRPr="007E3337">
        <w:t>に示す．</w:t>
      </w:r>
      <w:r w:rsidRPr="007E3337">
        <w:t>H</w:t>
      </w:r>
      <w:r w:rsidRPr="007E3337">
        <w:rPr>
          <w:vertAlign w:val="subscript"/>
        </w:rPr>
        <w:t>2</w:t>
      </w:r>
      <w:r w:rsidRPr="007E3337">
        <w:t>は質量あたりでのエネルギー密度は高いが，体積あたりのエネルギー密度では不利であり，液化するために</w:t>
      </w:r>
      <w:r w:rsidRPr="007E3337">
        <w:t>-253</w:t>
      </w:r>
      <w:r w:rsidRPr="007E3337">
        <w:rPr>
          <w:rFonts w:ascii="ＭＳ 明朝" w:hAnsi="ＭＳ 明朝" w:cs="ＭＳ 明朝" w:hint="eastAsia"/>
        </w:rPr>
        <w:t>℃</w:t>
      </w:r>
      <w:r w:rsidRPr="007E3337">
        <w:t>まで冷却する必要がある．それに対し，</w:t>
      </w:r>
      <w:r w:rsidRPr="007E3337">
        <w:t>NH</w:t>
      </w:r>
      <w:r w:rsidRPr="007E3337">
        <w:rPr>
          <w:vertAlign w:val="subscript"/>
        </w:rPr>
        <w:t>3</w:t>
      </w:r>
      <w:r w:rsidRPr="007E3337">
        <w:t>はわずか</w:t>
      </w:r>
      <w:r w:rsidRPr="007E3337">
        <w:t>-33</w:t>
      </w:r>
      <w:r w:rsidRPr="007E3337">
        <w:rPr>
          <w:rFonts w:ascii="ＭＳ 明朝" w:hAnsi="ＭＳ 明朝" w:cs="ＭＳ 明朝" w:hint="eastAsia"/>
        </w:rPr>
        <w:t>℃</w:t>
      </w:r>
      <w:r w:rsidRPr="007E3337">
        <w:t>で冷却するか，</w:t>
      </w:r>
      <w:r w:rsidRPr="007E3337">
        <w:t>LPG</w:t>
      </w:r>
      <w:r w:rsidRPr="007E3337">
        <w:t>自動車の燃料タンクと同等の約</w:t>
      </w:r>
      <w:r w:rsidRPr="007E3337">
        <w:t>8</w:t>
      </w:r>
      <w:r w:rsidRPr="007E3337">
        <w:t>気圧まで圧縮すれば液化が可能になる．また，メタノールとの比較では質量および体積あたりのエネルギー密度はほぼ同じである．実際に</w:t>
      </w:r>
      <w:r w:rsidRPr="007E3337">
        <w:t>1940</w:t>
      </w:r>
      <w:r w:rsidRPr="007E3337">
        <w:t>年代にはガソリンの不足により，</w:t>
      </w:r>
      <w:r w:rsidRPr="007E3337">
        <w:t>NH</w:t>
      </w:r>
      <w:r w:rsidRPr="007E3337">
        <w:rPr>
          <w:vertAlign w:val="subscript"/>
        </w:rPr>
        <w:t>3</w:t>
      </w:r>
      <w:r w:rsidRPr="007E3337">
        <w:t>を燃料とするバスが北欧の交通機関として運行されていたこともある．</w:t>
      </w:r>
    </w:p>
    <w:p w:rsidR="00120D19" w:rsidRPr="007E3337" w:rsidRDefault="00120D19" w:rsidP="00120D19">
      <w:r w:rsidRPr="007E3337">
        <w:t xml:space="preserve">　しかし，</w:t>
      </w:r>
      <w:r w:rsidRPr="007E3337">
        <w:t>NH</w:t>
      </w:r>
      <w:r w:rsidRPr="007E3337">
        <w:rPr>
          <w:vertAlign w:val="subscript"/>
        </w:rPr>
        <w:t>3</w:t>
      </w:r>
      <w:r w:rsidRPr="007E3337">
        <w:t>の有毒性，製造時の大きいエネルギー消費および化石燃料由来の炭化水素系原料の使用</w:t>
      </w:r>
      <w:r w:rsidRPr="007E3337">
        <w:lastRenderedPageBreak/>
        <w:t>等について懸念が残る．そのため，</w:t>
      </w:r>
      <w:r w:rsidRPr="007E3337">
        <w:t>NH</w:t>
      </w:r>
      <w:r w:rsidRPr="007E3337">
        <w:rPr>
          <w:vertAlign w:val="subscript"/>
        </w:rPr>
        <w:t>3</w:t>
      </w:r>
      <w:r w:rsidRPr="007E3337">
        <w:t>分子を含有し，様々な物質より回収可能，安全性および一般への使用実績が豊富な尿素を次式のように</w:t>
      </w:r>
      <w:r w:rsidRPr="007E3337">
        <w:t>NH</w:t>
      </w:r>
      <w:r w:rsidRPr="007E3337">
        <w:rPr>
          <w:vertAlign w:val="subscript"/>
        </w:rPr>
        <w:t>3</w:t>
      </w:r>
      <w:r w:rsidRPr="007E3337">
        <w:t>のキャリア燃料として検討している</w:t>
      </w:r>
      <w:r w:rsidRPr="007E3337">
        <w:rPr>
          <w:vertAlign w:val="superscript"/>
        </w:rPr>
        <w:t>2)</w:t>
      </w:r>
      <w:r w:rsidRPr="007E3337">
        <w:t>．</w:t>
      </w:r>
    </w:p>
    <w:p w:rsidR="00120D19" w:rsidRPr="007E3337" w:rsidRDefault="00120D19" w:rsidP="00015A0E">
      <w:pPr>
        <w:jc w:val="right"/>
      </w:pPr>
      <w:r w:rsidRPr="007E3337">
        <w:t>(NH</w:t>
      </w:r>
      <w:r w:rsidRPr="007E3337">
        <w:rPr>
          <w:vertAlign w:val="subscript"/>
        </w:rPr>
        <w:t>2</w:t>
      </w:r>
      <w:r w:rsidRPr="007E3337">
        <w:t>)</w:t>
      </w:r>
      <w:r w:rsidRPr="007E3337">
        <w:rPr>
          <w:vertAlign w:val="subscript"/>
        </w:rPr>
        <w:t>2</w:t>
      </w:r>
      <w:r w:rsidRPr="007E3337">
        <w:t>CO + H</w:t>
      </w:r>
      <w:r w:rsidRPr="007E3337">
        <w:rPr>
          <w:vertAlign w:val="subscript"/>
        </w:rPr>
        <w:t>2</w:t>
      </w:r>
      <w:r w:rsidRPr="007E3337">
        <w:t xml:space="preserve">O </w:t>
      </w:r>
      <w:r w:rsidR="00015A0E" w:rsidRPr="007E3337">
        <w:sym w:font="Symbol" w:char="F0AE"/>
      </w:r>
      <w:r w:rsidRPr="007E3337">
        <w:t xml:space="preserve"> 2NH</w:t>
      </w:r>
      <w:r w:rsidRPr="007E3337">
        <w:rPr>
          <w:vertAlign w:val="subscript"/>
        </w:rPr>
        <w:t>3</w:t>
      </w:r>
      <w:r w:rsidRPr="007E3337">
        <w:t xml:space="preserve"> + CO</w:t>
      </w:r>
      <w:r w:rsidRPr="007E3337">
        <w:rPr>
          <w:vertAlign w:val="subscript"/>
        </w:rPr>
        <w:t>2</w:t>
      </w:r>
      <w:r w:rsidRPr="007E3337">
        <w:t xml:space="preserve">           (</w:t>
      </w:r>
      <w:r w:rsidR="00B72A7A" w:rsidRPr="007E3337">
        <w:t>1</w:t>
      </w:r>
      <w:r w:rsidRPr="007E3337">
        <w:t>)</w:t>
      </w:r>
    </w:p>
    <w:p w:rsidR="00120D19" w:rsidRPr="007E3337" w:rsidRDefault="00120D19" w:rsidP="00120D19">
      <w:r w:rsidRPr="007E3337">
        <w:t xml:space="preserve">　表</w:t>
      </w:r>
      <w:r w:rsidRPr="007E3337">
        <w:t>1</w:t>
      </w:r>
      <w:r w:rsidRPr="007E3337">
        <w:t>に示すように質量あたりのエネルギー密度は</w:t>
      </w:r>
      <w:r w:rsidRPr="007E3337">
        <w:t>NH</w:t>
      </w:r>
      <w:r w:rsidRPr="007E3337">
        <w:rPr>
          <w:vertAlign w:val="subscript"/>
        </w:rPr>
        <w:t>3</w:t>
      </w:r>
      <w:r w:rsidRPr="007E3337">
        <w:t>より劣るが，常温では固体のため，体積あたりのエネルギー密度は</w:t>
      </w:r>
      <w:r w:rsidRPr="007E3337">
        <w:t>NH</w:t>
      </w:r>
      <w:r w:rsidRPr="007E3337">
        <w:rPr>
          <w:vertAlign w:val="subscript"/>
        </w:rPr>
        <w:t>3</w:t>
      </w:r>
      <w:r w:rsidRPr="007E3337">
        <w:t>と同等である．さらに，尿素水生成時の潜熱も冷却エネルギーとして利用可能で，安全安価に長期間の在庫も可能なため，より小さいエネルギーによる</w:t>
      </w:r>
      <w:r w:rsidRPr="007E3337">
        <w:t>NH</w:t>
      </w:r>
      <w:r w:rsidRPr="007E3337">
        <w:rPr>
          <w:vertAlign w:val="subscript"/>
        </w:rPr>
        <w:t>3</w:t>
      </w:r>
      <w:r w:rsidRPr="007E3337">
        <w:t>への変換が可能な場合，有望な代替エネルギーとしての可能性がある．</w:t>
      </w:r>
    </w:p>
    <w:p w:rsidR="00120D19" w:rsidRPr="007E3337" w:rsidRDefault="00120D19" w:rsidP="00120D19">
      <w:r w:rsidRPr="007E3337">
        <w:t xml:space="preserve">　仮に</w:t>
      </w:r>
      <w:r w:rsidRPr="007E3337">
        <w:t>NH</w:t>
      </w:r>
      <w:r w:rsidRPr="007E3337">
        <w:rPr>
          <w:vertAlign w:val="subscript"/>
        </w:rPr>
        <w:t>3</w:t>
      </w:r>
      <w:r w:rsidRPr="007E3337">
        <w:t>から</w:t>
      </w:r>
      <w:r w:rsidRPr="007E3337">
        <w:t>H</w:t>
      </w:r>
      <w:r w:rsidRPr="007E3337">
        <w:rPr>
          <w:vertAlign w:val="subscript"/>
        </w:rPr>
        <w:t>2</w:t>
      </w:r>
      <w:r w:rsidR="00015A0E" w:rsidRPr="007E3337">
        <w:t xml:space="preserve"> </w:t>
      </w:r>
      <w:r w:rsidRPr="007E3337">
        <w:t>→</w:t>
      </w:r>
      <w:r w:rsidR="00015A0E" w:rsidRPr="007E3337">
        <w:t xml:space="preserve"> </w:t>
      </w:r>
      <w:r w:rsidRPr="007E3337">
        <w:t>燃料電池</w:t>
      </w:r>
      <w:r w:rsidR="00015A0E" w:rsidRPr="007E3337">
        <w:rPr>
          <w:rFonts w:hint="eastAsia"/>
        </w:rPr>
        <w:t xml:space="preserve"> </w:t>
      </w:r>
      <w:r w:rsidRPr="007E3337">
        <w:t>→</w:t>
      </w:r>
      <w:r w:rsidR="00015A0E" w:rsidRPr="007E3337">
        <w:t xml:space="preserve"> </w:t>
      </w:r>
      <w:r w:rsidRPr="007E3337">
        <w:t>発電の検討結果の上流に，回収尿素を酵素触媒のウレアーゼによって</w:t>
      </w:r>
      <w:r w:rsidRPr="007E3337">
        <w:t>NH</w:t>
      </w:r>
      <w:r w:rsidRPr="007E3337">
        <w:rPr>
          <w:vertAlign w:val="subscript"/>
        </w:rPr>
        <w:t>3</w:t>
      </w:r>
      <w:r w:rsidRPr="007E3337">
        <w:t>へ加水分解をした場合の</w:t>
      </w:r>
      <w:r w:rsidRPr="007E3337">
        <w:t>Well to Wheel</w:t>
      </w:r>
      <w:r w:rsidRPr="007E3337">
        <w:t>の計算結果を</w:t>
      </w:r>
      <w:r w:rsidR="00B72A7A" w:rsidRPr="007E3337">
        <w:rPr>
          <w:rFonts w:hint="eastAsia"/>
        </w:rPr>
        <w:t>図</w:t>
      </w:r>
      <w:r w:rsidR="00B72A7A" w:rsidRPr="007E3337">
        <w:rPr>
          <w:rFonts w:hint="eastAsia"/>
        </w:rPr>
        <w:t>2</w:t>
      </w:r>
      <w:r w:rsidRPr="007E3337">
        <w:t>に示す．この結果より，理論上では燃料電池による高いエネルギー効率が得られる．</w:t>
      </w:r>
    </w:p>
    <w:p w:rsidR="00B72A7A" w:rsidRPr="007E3337" w:rsidRDefault="00B72A7A" w:rsidP="00120D19"/>
    <w:p w:rsidR="00120D19" w:rsidRPr="007E3337" w:rsidRDefault="00B72A7A" w:rsidP="00B72A7A">
      <w:pPr>
        <w:jc w:val="center"/>
      </w:pPr>
      <w:r w:rsidRPr="007E3337">
        <w:rPr>
          <w:rFonts w:hint="eastAsia"/>
        </w:rPr>
        <w:t>表</w:t>
      </w:r>
      <w:r w:rsidRPr="007E3337">
        <w:rPr>
          <w:rFonts w:hint="eastAsia"/>
        </w:rPr>
        <w:t>1</w:t>
      </w:r>
      <w:r w:rsidRPr="007E3337">
        <w:rPr>
          <w:rFonts w:hint="eastAsia"/>
        </w:rPr>
        <w:t xml:space="preserve">　代替燃料の物性値</w:t>
      </w:r>
    </w:p>
    <w:p w:rsidR="003569DA" w:rsidRPr="007E3337" w:rsidRDefault="003569DA" w:rsidP="003569DA">
      <w:pPr>
        <w:rPr>
          <w:bCs/>
          <w:kern w:val="0"/>
          <w:sz w:val="20"/>
        </w:rPr>
      </w:pPr>
      <w:r w:rsidRPr="007E3337">
        <w:rPr>
          <w:rFonts w:hint="eastAsia"/>
          <w:noProof/>
        </w:rPr>
        <w:drawing>
          <wp:inline distT="0" distB="0" distL="0" distR="0" wp14:anchorId="16894AB6" wp14:editId="2C03D53A">
            <wp:extent cx="2999740" cy="1122045"/>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9740" cy="1122045"/>
                    </a:xfrm>
                    <a:prstGeom prst="rect">
                      <a:avLst/>
                    </a:prstGeom>
                    <a:noFill/>
                    <a:ln>
                      <a:noFill/>
                    </a:ln>
                  </pic:spPr>
                </pic:pic>
              </a:graphicData>
            </a:graphic>
          </wp:inline>
        </w:drawing>
      </w:r>
    </w:p>
    <w:p w:rsidR="00B72A7A" w:rsidRPr="007E3337" w:rsidRDefault="00B72A7A" w:rsidP="00B72A7A">
      <w:pPr>
        <w:rPr>
          <w:szCs w:val="18"/>
        </w:rPr>
      </w:pPr>
      <w:r w:rsidRPr="007E3337">
        <w:rPr>
          <w:rFonts w:hint="eastAsia"/>
          <w:noProof/>
          <w:szCs w:val="18"/>
        </w:rPr>
        <w:drawing>
          <wp:inline distT="0" distB="0" distL="0" distR="0" wp14:anchorId="2A17D2E3" wp14:editId="6F020682">
            <wp:extent cx="2855595" cy="2032635"/>
            <wp:effectExtent l="0" t="0" r="1905"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4968"/>
                    <a:stretch>
                      <a:fillRect/>
                    </a:stretch>
                  </pic:blipFill>
                  <pic:spPr bwMode="auto">
                    <a:xfrm>
                      <a:off x="0" y="0"/>
                      <a:ext cx="2855595" cy="2032635"/>
                    </a:xfrm>
                    <a:prstGeom prst="rect">
                      <a:avLst/>
                    </a:prstGeom>
                    <a:noFill/>
                    <a:ln>
                      <a:noFill/>
                    </a:ln>
                  </pic:spPr>
                </pic:pic>
              </a:graphicData>
            </a:graphic>
          </wp:inline>
        </w:drawing>
      </w:r>
    </w:p>
    <w:p w:rsidR="00B72A7A" w:rsidRPr="007E3337" w:rsidRDefault="00B72A7A" w:rsidP="00B72A7A">
      <w:pPr>
        <w:jc w:val="center"/>
        <w:rPr>
          <w:szCs w:val="18"/>
        </w:rPr>
      </w:pPr>
      <w:r w:rsidRPr="007E3337">
        <w:rPr>
          <w:rFonts w:hint="eastAsia"/>
          <w:szCs w:val="18"/>
        </w:rPr>
        <w:t>図</w:t>
      </w:r>
      <w:r w:rsidRPr="007E3337">
        <w:rPr>
          <w:rFonts w:hint="eastAsia"/>
          <w:szCs w:val="18"/>
        </w:rPr>
        <w:t>2</w:t>
      </w:r>
      <w:r w:rsidRPr="007E3337">
        <w:rPr>
          <w:rFonts w:hint="eastAsia"/>
          <w:szCs w:val="18"/>
        </w:rPr>
        <w:t xml:space="preserve">　尿素・アンモニア燃料の</w:t>
      </w:r>
      <w:r w:rsidRPr="007E3337">
        <w:rPr>
          <w:szCs w:val="18"/>
        </w:rPr>
        <w:t>well to wheel (HHV)</w:t>
      </w:r>
    </w:p>
    <w:p w:rsidR="00D4667A" w:rsidRPr="007E3337" w:rsidRDefault="00D4667A" w:rsidP="00F1797D"/>
    <w:p w:rsidR="00924983" w:rsidRPr="007E3337" w:rsidRDefault="00924D0B" w:rsidP="00F1797D">
      <w:r w:rsidRPr="007E3337">
        <w:rPr>
          <w:rFonts w:hint="eastAsia"/>
        </w:rPr>
        <w:t>2</w:t>
      </w:r>
      <w:r w:rsidRPr="007E3337">
        <w:t xml:space="preserve">.2 </w:t>
      </w:r>
      <w:r w:rsidR="00924983" w:rsidRPr="007E3337">
        <w:rPr>
          <w:rFonts w:eastAsiaTheme="majorEastAsia"/>
        </w:rPr>
        <w:t>平成</w:t>
      </w:r>
      <w:r w:rsidR="00924983" w:rsidRPr="007E3337">
        <w:rPr>
          <w:rFonts w:eastAsiaTheme="majorEastAsia"/>
        </w:rPr>
        <w:t>2</w:t>
      </w:r>
      <w:r w:rsidR="00BF6ED6" w:rsidRPr="007E3337">
        <w:rPr>
          <w:rFonts w:eastAsiaTheme="majorEastAsia"/>
        </w:rPr>
        <w:t>3</w:t>
      </w:r>
      <w:r w:rsidR="00924983" w:rsidRPr="007E3337">
        <w:rPr>
          <w:rFonts w:eastAsiaTheme="majorEastAsia"/>
        </w:rPr>
        <w:t>年度</w:t>
      </w:r>
      <w:r w:rsidR="00BF6ED6" w:rsidRPr="007E3337">
        <w:rPr>
          <w:rFonts w:eastAsiaTheme="majorEastAsia"/>
        </w:rPr>
        <w:t>の成果</w:t>
      </w:r>
    </w:p>
    <w:p w:rsidR="00924983" w:rsidRPr="007E3337" w:rsidRDefault="00924983" w:rsidP="00924983">
      <w:r w:rsidRPr="007E3337">
        <w:t xml:space="preserve">　アンモニアが燃料電池に流れ込むと出力低下を引起してしまう課題があるので，この残ったアンモニアを電気分解によって除去するために，触媒の検討など基礎研究を</w:t>
      </w:r>
      <w:r w:rsidR="003569DA" w:rsidRPr="007E3337">
        <w:t>行った</w:t>
      </w:r>
      <w:r w:rsidRPr="007E3337">
        <w:t>．</w:t>
      </w:r>
    </w:p>
    <w:p w:rsidR="00924983" w:rsidRPr="007E3337" w:rsidRDefault="00924983" w:rsidP="00924983">
      <w:r w:rsidRPr="007E3337">
        <w:t>図</w:t>
      </w:r>
      <w:r w:rsidR="00B72A7A" w:rsidRPr="007E3337">
        <w:t>3</w:t>
      </w:r>
      <w:r w:rsidRPr="007E3337">
        <w:t>にアンモニア分解水素生成システムの概略図を</w:t>
      </w:r>
      <w:r w:rsidRPr="007E3337">
        <w:lastRenderedPageBreak/>
        <w:t>示す．分解器，熱交換器の温度はコントロールユニットによって制御される．まず，液体アンモニアボンベから気化器を通しアンモニアを気化する．その後，熱交換器で加熱され，分解器に送られる．適切な触媒のもと，アンモニアは水素と窒素と残留アンモニアに分解され，熱交換器において，分解ガスの排熱を回収する．その後，残留アンモニアは，除去装置に送られる．ここでは，アンモニアの水に溶けやすい性質を利用し，溶液に溶けたアンモニアを電気分解によって除去するものである．この装置により無駄なくアンモニアを利用することができ，水素と窒素のみが燃料電池へと送られる．</w:t>
      </w:r>
    </w:p>
    <w:p w:rsidR="00924983" w:rsidRPr="007E3337" w:rsidRDefault="00924983" w:rsidP="00924983">
      <w:r w:rsidRPr="007E3337">
        <w:rPr>
          <w:noProof/>
        </w:rPr>
        <w:drawing>
          <wp:inline distT="0" distB="0" distL="0" distR="0" wp14:anchorId="3BC0A456" wp14:editId="686D3B80">
            <wp:extent cx="2981325" cy="1609725"/>
            <wp:effectExtent l="0" t="0" r="9525" b="9525"/>
            <wp:docPr id="2" name="図 2"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609725"/>
                    </a:xfrm>
                    <a:prstGeom prst="rect">
                      <a:avLst/>
                    </a:prstGeom>
                    <a:noFill/>
                    <a:ln>
                      <a:noFill/>
                    </a:ln>
                  </pic:spPr>
                </pic:pic>
              </a:graphicData>
            </a:graphic>
          </wp:inline>
        </w:drawing>
      </w:r>
    </w:p>
    <w:p w:rsidR="00924983" w:rsidRPr="007E3337" w:rsidRDefault="00924983" w:rsidP="00924983">
      <w:pPr>
        <w:jc w:val="center"/>
      </w:pPr>
      <w:r w:rsidRPr="007E3337">
        <w:t>図</w:t>
      </w:r>
      <w:r w:rsidR="00B72A7A" w:rsidRPr="007E3337">
        <w:t>3</w:t>
      </w:r>
      <w:r w:rsidR="00B72A7A" w:rsidRPr="007E3337">
        <w:rPr>
          <w:rFonts w:hint="eastAsia"/>
        </w:rPr>
        <w:t xml:space="preserve">　</w:t>
      </w:r>
      <w:r w:rsidRPr="007E3337">
        <w:t>アンモニア分解システム概略</w:t>
      </w:r>
    </w:p>
    <w:p w:rsidR="00120D19" w:rsidRPr="007E3337" w:rsidRDefault="00120D19" w:rsidP="00924983"/>
    <w:p w:rsidR="00924983" w:rsidRPr="007E3337" w:rsidRDefault="00924983" w:rsidP="00924983">
      <w:r w:rsidRPr="007E3337">
        <w:t xml:space="preserve">　触媒は，カーボンフェルトをベースに用いることにする．今回，微量のアンモニアを分解するために，比表面積の大きいものを使う必要があったからである．このベースに用いるカーボンフェルトの抵抗値は，</w:t>
      </w:r>
      <w:r w:rsidRPr="007E3337">
        <w:t>0.1Ω</w:t>
      </w:r>
      <w:r w:rsidRPr="007E3337">
        <w:t>以下のものを用いた．触媒の抵抗値が高いことは，電導性に影響を与え，電極反応に優れていないことがわかっているからである．</w:t>
      </w:r>
    </w:p>
    <w:p w:rsidR="003569DA" w:rsidRPr="007E3337" w:rsidRDefault="003569DA" w:rsidP="00924983">
      <w:r w:rsidRPr="007E3337">
        <w:t xml:space="preserve">　</w:t>
      </w:r>
      <w:r w:rsidR="00924983" w:rsidRPr="007E3337">
        <w:t>実験結果を比較する時に窒素，流量，酸素の</w:t>
      </w:r>
      <w:r w:rsidR="00CB36F2" w:rsidRPr="007E3337">
        <w:t>3</w:t>
      </w:r>
      <w:r w:rsidR="00924983" w:rsidRPr="007E3337">
        <w:t>点に着目する必要がある．</w:t>
      </w:r>
    </w:p>
    <w:p w:rsidR="003569DA" w:rsidRPr="007E3337" w:rsidRDefault="003569DA" w:rsidP="003569DA">
      <w:pPr>
        <w:pStyle w:val="ad"/>
        <w:numPr>
          <w:ilvl w:val="0"/>
          <w:numId w:val="4"/>
        </w:numPr>
        <w:ind w:leftChars="0"/>
      </w:pPr>
      <w:r w:rsidRPr="007E3337">
        <w:t>窒素が安定して発生して，アンモニアが除去されているか</w:t>
      </w:r>
      <w:r w:rsidR="00924983" w:rsidRPr="007E3337">
        <w:t>である．濃度を変化させて窒素が安定して発生しているのは，</w:t>
      </w:r>
      <w:proofErr w:type="spellStart"/>
      <w:r w:rsidR="00924983" w:rsidRPr="007E3337">
        <w:t>Pd+Ir</w:t>
      </w:r>
      <w:proofErr w:type="spellEnd"/>
      <w:r w:rsidR="00924983" w:rsidRPr="007E3337">
        <w:t>と</w:t>
      </w:r>
      <w:proofErr w:type="spellStart"/>
      <w:r w:rsidR="00924983" w:rsidRPr="007E3337">
        <w:t>Ir</w:t>
      </w:r>
      <w:proofErr w:type="spellEnd"/>
      <w:r w:rsidR="00924983" w:rsidRPr="007E3337">
        <w:t>だけであり，窒素発生量は，</w:t>
      </w:r>
      <w:proofErr w:type="spellStart"/>
      <w:r w:rsidR="00924983" w:rsidRPr="007E3337">
        <w:t>Pd+Ir</w:t>
      </w:r>
      <w:proofErr w:type="spellEnd"/>
      <w:r w:rsidR="00924983" w:rsidRPr="007E3337">
        <w:t>＞</w:t>
      </w:r>
      <w:proofErr w:type="spellStart"/>
      <w:r w:rsidR="00924983" w:rsidRPr="007E3337">
        <w:t>Ir</w:t>
      </w:r>
      <w:proofErr w:type="spellEnd"/>
      <w:r w:rsidR="00924983" w:rsidRPr="007E3337">
        <w:t>という結果になった．</w:t>
      </w:r>
    </w:p>
    <w:p w:rsidR="003569DA" w:rsidRPr="007E3337" w:rsidRDefault="00924983" w:rsidP="003569DA">
      <w:pPr>
        <w:pStyle w:val="ad"/>
        <w:numPr>
          <w:ilvl w:val="0"/>
          <w:numId w:val="4"/>
        </w:numPr>
        <w:ind w:leftChars="0"/>
      </w:pPr>
      <w:r w:rsidRPr="007E3337">
        <w:t>流量の変動が大きいものは，安定して電気分解を行なっているとは捕らえ難く，除去装置に用いる場合に適していない．流量の変化が大きいものは，</w:t>
      </w:r>
      <w:r w:rsidRPr="007E3337">
        <w:t>Pt</w:t>
      </w:r>
      <w:r w:rsidRPr="007E3337">
        <w:t>触媒と</w:t>
      </w:r>
      <w:proofErr w:type="spellStart"/>
      <w:r w:rsidRPr="007E3337">
        <w:t>Pt+Ir</w:t>
      </w:r>
      <w:proofErr w:type="spellEnd"/>
      <w:r w:rsidRPr="007E3337">
        <w:t>触媒である．</w:t>
      </w:r>
      <w:r w:rsidRPr="007E3337">
        <w:t>Pt</w:t>
      </w:r>
      <w:r w:rsidRPr="007E3337">
        <w:t>は酸化還元触媒として優れているが，発生する流量の変動が大きくアンモニアを酸化させるには望ましい結果を得ることができなかった．</w:t>
      </w:r>
    </w:p>
    <w:p w:rsidR="00924983" w:rsidRPr="007E3337" w:rsidRDefault="00924983" w:rsidP="003569DA">
      <w:pPr>
        <w:pStyle w:val="ad"/>
        <w:numPr>
          <w:ilvl w:val="0"/>
          <w:numId w:val="4"/>
        </w:numPr>
        <w:ind w:leftChars="0"/>
      </w:pPr>
      <w:r w:rsidRPr="007E3337">
        <w:lastRenderedPageBreak/>
        <w:t>アンモニア濃度を高くすると，拡散層が薄くなりにくくなるため，酸素の発生量が減少していかなければならない．この酸素が減少傾向にあるのは，</w:t>
      </w:r>
      <w:proofErr w:type="spellStart"/>
      <w:r w:rsidRPr="007E3337">
        <w:t>Pd+Ir</w:t>
      </w:r>
      <w:proofErr w:type="spellEnd"/>
      <w:r w:rsidRPr="007E3337">
        <w:t>触媒の時だけである．他の触媒は，酸素の発生にばらつきなどがある．</w:t>
      </w:r>
    </w:p>
    <w:p w:rsidR="00924983" w:rsidRPr="007E3337" w:rsidRDefault="003569DA" w:rsidP="00924983">
      <w:r w:rsidRPr="007E3337">
        <w:t xml:space="preserve">　</w:t>
      </w:r>
      <w:r w:rsidR="00924983" w:rsidRPr="007E3337">
        <w:t>アンモニアを酸化させるのに適している触媒は，</w:t>
      </w:r>
      <w:proofErr w:type="spellStart"/>
      <w:r w:rsidR="00924983" w:rsidRPr="007E3337">
        <w:t>Pd+Ir</w:t>
      </w:r>
      <w:proofErr w:type="spellEnd"/>
      <w:r w:rsidR="00924983" w:rsidRPr="007E3337">
        <w:t>である．不安定であった</w:t>
      </w:r>
      <w:proofErr w:type="spellStart"/>
      <w:r w:rsidR="00924983" w:rsidRPr="007E3337">
        <w:t>Pd</w:t>
      </w:r>
      <w:proofErr w:type="spellEnd"/>
      <w:r w:rsidR="00924983" w:rsidRPr="007E3337">
        <w:t>の性質を</w:t>
      </w:r>
      <w:proofErr w:type="spellStart"/>
      <w:r w:rsidR="00924983" w:rsidRPr="007E3337">
        <w:t>Ir</w:t>
      </w:r>
      <w:proofErr w:type="spellEnd"/>
      <w:r w:rsidR="00924983" w:rsidRPr="007E3337">
        <w:t>がサポートすることによって，アンモニアの酸化を促進させたものと考えられる．これにより，</w:t>
      </w:r>
      <w:proofErr w:type="spellStart"/>
      <w:r w:rsidR="00924983" w:rsidRPr="007E3337">
        <w:t>Pd</w:t>
      </w:r>
      <w:proofErr w:type="spellEnd"/>
      <w:r w:rsidR="00924983" w:rsidRPr="007E3337">
        <w:t>や</w:t>
      </w:r>
      <w:proofErr w:type="spellStart"/>
      <w:r w:rsidR="00924983" w:rsidRPr="007E3337">
        <w:t>Ir</w:t>
      </w:r>
      <w:proofErr w:type="spellEnd"/>
      <w:r w:rsidR="00924983" w:rsidRPr="007E3337">
        <w:t>単体の時よりも流量が多くなっている．</w:t>
      </w:r>
    </w:p>
    <w:p w:rsidR="00924983" w:rsidRPr="007E3337" w:rsidRDefault="00924D0B" w:rsidP="00924983">
      <w:r w:rsidRPr="007E3337">
        <w:rPr>
          <w:rFonts w:hint="eastAsia"/>
        </w:rPr>
        <w:t xml:space="preserve">2.3 </w:t>
      </w:r>
      <w:r w:rsidR="00924983" w:rsidRPr="007E3337">
        <w:rPr>
          <w:rFonts w:eastAsiaTheme="majorEastAsia"/>
        </w:rPr>
        <w:t>平成</w:t>
      </w:r>
      <w:r w:rsidR="00924983" w:rsidRPr="007E3337">
        <w:rPr>
          <w:rFonts w:eastAsiaTheme="majorEastAsia"/>
        </w:rPr>
        <w:t>2</w:t>
      </w:r>
      <w:r w:rsidR="00BF6ED6" w:rsidRPr="007E3337">
        <w:rPr>
          <w:rFonts w:eastAsiaTheme="majorEastAsia"/>
        </w:rPr>
        <w:t>4</w:t>
      </w:r>
      <w:r w:rsidR="00924983" w:rsidRPr="007E3337">
        <w:rPr>
          <w:rFonts w:eastAsiaTheme="majorEastAsia"/>
        </w:rPr>
        <w:t>年度</w:t>
      </w:r>
      <w:r w:rsidR="00BF6ED6" w:rsidRPr="007E3337">
        <w:rPr>
          <w:rFonts w:eastAsiaTheme="majorEastAsia"/>
        </w:rPr>
        <w:t>の成果</w:t>
      </w:r>
    </w:p>
    <w:p w:rsidR="00B06079" w:rsidRPr="007E3337" w:rsidRDefault="00B06079" w:rsidP="00924983">
      <w:r w:rsidRPr="007E3337">
        <w:t xml:space="preserve">　</w:t>
      </w:r>
      <w:r w:rsidR="00924983" w:rsidRPr="007E3337">
        <w:t>空気中のアンモニア濃度が</w:t>
      </w:r>
      <w:r w:rsidR="00924983" w:rsidRPr="007E3337">
        <w:t>25ppm</w:t>
      </w:r>
      <w:r w:rsidR="00924983" w:rsidRPr="007E3337">
        <w:t>を超えると人体に対して危険性が出てくるなど，強い毒性を持った物質である．そこで，水素キャリアとしてアンモニアを使用する際のデメリットを克服するため，アンモニアを含む化合物である尿素に着目し，尿素を用いる水素エネルギーシステムを提案した．</w:t>
      </w:r>
    </w:p>
    <w:p w:rsidR="00924983" w:rsidRPr="007E3337" w:rsidRDefault="00B06079" w:rsidP="00924983">
      <w:r w:rsidRPr="007E3337">
        <w:t xml:space="preserve">　</w:t>
      </w:r>
      <w:r w:rsidR="00924983" w:rsidRPr="007E3337">
        <w:t>尿素をアンモニアに分解する酵素を用いた加水分解反応について，生体触媒を用いたアンモニア選択発生バイオリアクターを提案し，逆浸透膜を用いた酵素の固定化によりシステムの有用性を示した．</w:t>
      </w:r>
    </w:p>
    <w:p w:rsidR="00F758FB" w:rsidRPr="007E3337" w:rsidRDefault="00B06079" w:rsidP="00924983">
      <w:r w:rsidRPr="007E3337">
        <w:t xml:space="preserve">　</w:t>
      </w:r>
      <w:r w:rsidR="00924983" w:rsidRPr="007E3337">
        <w:t>尿素は熱によりアンモニアに分解することができるが，ディーゼルエンジンの排気ガス後処理システムである尿素</w:t>
      </w:r>
      <w:r w:rsidR="00924983" w:rsidRPr="007E3337">
        <w:t>SCR</w:t>
      </w:r>
      <w:r w:rsidR="00924983" w:rsidRPr="007E3337">
        <w:t>システムでは，尿素の加水分解に</w:t>
      </w:r>
      <w:r w:rsidR="00924983" w:rsidRPr="007E3337">
        <w:t>180</w:t>
      </w:r>
      <w:r w:rsidR="00924983" w:rsidRPr="007E3337">
        <w:rPr>
          <w:rFonts w:ascii="ＭＳ 明朝" w:hAnsi="ＭＳ 明朝" w:cs="ＭＳ 明朝"/>
        </w:rPr>
        <w:t>℃</w:t>
      </w:r>
      <w:r w:rsidR="00924983" w:rsidRPr="007E3337">
        <w:t>以上の高温を要する．そこで，より低エネルギーで尿素をアンモニアに分解する方法として，酵素を用いた加水分解反応を検討した．</w:t>
      </w:r>
    </w:p>
    <w:p w:rsidR="00924983" w:rsidRPr="007E3337" w:rsidRDefault="00B72A7A" w:rsidP="00924983">
      <w:r w:rsidRPr="007E3337">
        <w:rPr>
          <w:rFonts w:hint="eastAsia"/>
        </w:rPr>
        <w:t xml:space="preserve">　</w:t>
      </w:r>
      <w:r w:rsidR="00924983" w:rsidRPr="007E3337">
        <w:t>尿素を用いた水素エネルギーシステムのシステム概要を</w:t>
      </w:r>
      <w:r w:rsidRPr="007E3337">
        <w:rPr>
          <w:rFonts w:hint="eastAsia"/>
        </w:rPr>
        <w:t>図</w:t>
      </w:r>
      <w:r w:rsidRPr="007E3337">
        <w:rPr>
          <w:rFonts w:hint="eastAsia"/>
        </w:rPr>
        <w:t>4</w:t>
      </w:r>
      <w:r w:rsidR="00924983" w:rsidRPr="007E3337">
        <w:t>に示す．尿素からアンモニアを生成するプロセスと</w:t>
      </w:r>
      <w:r w:rsidR="00924D0B" w:rsidRPr="007E3337">
        <w:t>，</w:t>
      </w:r>
      <w:r w:rsidR="00924983" w:rsidRPr="007E3337">
        <w:t>アンモニアから水素を生成するプロセスの二段階となっており，尿素を水に溶解させる際の潜熱と，アンモニアを気化させる際の潜熱による冷却システムを組み込んだ発電給湯冷却コージェネレーションシステムとなっている．</w:t>
      </w:r>
    </w:p>
    <w:p w:rsidR="00120D19" w:rsidRPr="007E3337" w:rsidRDefault="00120D19" w:rsidP="00120D19">
      <w:r w:rsidRPr="007E3337">
        <w:t xml:space="preserve">　</w:t>
      </w:r>
      <w:r w:rsidRPr="007E3337">
        <w:t>1</w:t>
      </w:r>
      <w:r w:rsidRPr="007E3337">
        <w:t>回目の測定における活性を</w:t>
      </w:r>
      <w:r w:rsidRPr="007E3337">
        <w:t>1</w:t>
      </w:r>
      <w:r w:rsidRPr="007E3337">
        <w:t>とした残存酵素活性率の比較結果</w:t>
      </w:r>
      <w:r w:rsidR="005840FF" w:rsidRPr="007E3337">
        <w:rPr>
          <w:rFonts w:hint="eastAsia"/>
        </w:rPr>
        <w:t>（図</w:t>
      </w:r>
      <w:r w:rsidR="005840FF" w:rsidRPr="007E3337">
        <w:rPr>
          <w:rFonts w:hint="eastAsia"/>
        </w:rPr>
        <w:t>5</w:t>
      </w:r>
      <w:r w:rsidR="005840FF" w:rsidRPr="007E3337">
        <w:rPr>
          <w:rFonts w:hint="eastAsia"/>
        </w:rPr>
        <w:t>）</w:t>
      </w:r>
      <w:r w:rsidR="00B72A7A" w:rsidRPr="007E3337">
        <w:rPr>
          <w:rFonts w:hint="eastAsia"/>
        </w:rPr>
        <w:t>から，</w:t>
      </w:r>
      <w:r w:rsidRPr="007E3337">
        <w:t>測定を開始して</w:t>
      </w:r>
      <w:r w:rsidRPr="007E3337">
        <w:t>3</w:t>
      </w:r>
      <w:r w:rsidRPr="007E3337">
        <w:t>日目まではアンモニアの発生量は顕著で，酵素が十分に活性を保っていることが確認できる．その後は測定を重ねるごとに減少傾向を示している．測定開始から</w:t>
      </w:r>
      <w:r w:rsidRPr="007E3337">
        <w:t>10</w:t>
      </w:r>
      <w:r w:rsidRPr="007E3337">
        <w:t>日目まではアンモニアの発生が確認されたが，</w:t>
      </w:r>
      <w:r w:rsidRPr="007E3337">
        <w:t>16</w:t>
      </w:r>
      <w:r w:rsidRPr="007E3337">
        <w:t>日目に行った測定ではアンモニアの発生量は</w:t>
      </w:r>
      <w:r w:rsidRPr="007E3337">
        <w:t>0 ppm</w:t>
      </w:r>
      <w:r w:rsidRPr="007E3337">
        <w:t>となった．また各測定時における，測定後の反応器内水溶液の</w:t>
      </w:r>
      <w:r w:rsidRPr="007E3337">
        <w:t>pH</w:t>
      </w:r>
      <w:r w:rsidR="00B72A7A" w:rsidRPr="007E3337">
        <w:rPr>
          <w:rFonts w:hint="eastAsia"/>
        </w:rPr>
        <w:t>の測定結果</w:t>
      </w:r>
      <w:r w:rsidR="005840FF" w:rsidRPr="007E3337">
        <w:rPr>
          <w:rFonts w:hint="eastAsia"/>
        </w:rPr>
        <w:t>（図</w:t>
      </w:r>
      <w:r w:rsidR="005840FF" w:rsidRPr="007E3337">
        <w:rPr>
          <w:rFonts w:hint="eastAsia"/>
        </w:rPr>
        <w:t>6</w:t>
      </w:r>
      <w:r w:rsidR="005840FF" w:rsidRPr="007E3337">
        <w:rPr>
          <w:rFonts w:hint="eastAsia"/>
        </w:rPr>
        <w:t>）</w:t>
      </w:r>
      <w:r w:rsidR="00B72A7A" w:rsidRPr="007E3337">
        <w:rPr>
          <w:rFonts w:hint="eastAsia"/>
        </w:rPr>
        <w:t>から，</w:t>
      </w:r>
      <w:r w:rsidRPr="007E3337">
        <w:t>アンモニア蒸気圧により発生するアンモニアガスと，水</w:t>
      </w:r>
      <w:r w:rsidRPr="007E3337">
        <w:lastRenderedPageBreak/>
        <w:t>溶液に残留するアンモニアが飽和するポイントが</w:t>
      </w:r>
      <w:r w:rsidRPr="007E3337">
        <w:t>pH 9.3</w:t>
      </w:r>
      <w:r w:rsidRPr="007E3337">
        <w:t>付近であることが分かる．残存酵素活性率が</w:t>
      </w:r>
      <w:r w:rsidRPr="007E3337">
        <w:t>100 %</w:t>
      </w:r>
      <w:r w:rsidRPr="007E3337">
        <w:t>である</w:t>
      </w:r>
      <w:r w:rsidRPr="007E3337">
        <w:t>3</w:t>
      </w:r>
      <w:r w:rsidRPr="007E3337">
        <w:t>日目までの水溶液</w:t>
      </w:r>
      <w:r w:rsidRPr="007E3337">
        <w:t>pH</w:t>
      </w:r>
      <w:r w:rsidRPr="007E3337">
        <w:t>と，残存酵素活性率が</w:t>
      </w:r>
      <w:r w:rsidRPr="007E3337">
        <w:t>20%</w:t>
      </w:r>
      <w:r w:rsidRPr="007E3337">
        <w:t>に低下した</w:t>
      </w:r>
      <w:r w:rsidRPr="007E3337">
        <w:t>10</w:t>
      </w:r>
      <w:r w:rsidRPr="007E3337">
        <w:t>日目の水溶液</w:t>
      </w:r>
      <w:r w:rsidRPr="007E3337">
        <w:t>pH</w:t>
      </w:r>
      <w:r w:rsidRPr="007E3337">
        <w:t>が近似していることから，膜内にはウレアーゼが残存し，逆浸透膜を介してウレアーゼによる尿素の加水分解反応が行われていることが分かった．これにより，</w:t>
      </w:r>
      <w:r w:rsidRPr="007E3337">
        <w:t>RO</w:t>
      </w:r>
      <w:r w:rsidRPr="007E3337">
        <w:t>膜を用いた酵素の固定化が可能であることを実証した．</w:t>
      </w:r>
    </w:p>
    <w:p w:rsidR="00B72A7A" w:rsidRPr="007E3337" w:rsidRDefault="00B72A7A" w:rsidP="00B72A7A">
      <w:r w:rsidRPr="007E3337">
        <w:t xml:space="preserve">　逆浸透膜を用いた膜型による固定法を用いて，ウレアーゼを固定できることを実証した．また酵素の繰り返し使用が求められるバイオリアクターにおいて，ウレアーゼが繰り返し使用できることを確認し，繰り返し使用できる条件を明らかにした．これにより，尿素を選択的にアンモニアに分解する酵素を用いた，バイオリアクターの有用性を示した．</w:t>
      </w:r>
    </w:p>
    <w:p w:rsidR="00924983" w:rsidRPr="007E3337" w:rsidRDefault="00924983" w:rsidP="00924983"/>
    <w:p w:rsidR="00924983" w:rsidRPr="007E3337" w:rsidRDefault="00924983" w:rsidP="00924983">
      <w:r w:rsidRPr="007E3337">
        <w:rPr>
          <w:noProof/>
        </w:rPr>
        <w:drawing>
          <wp:inline distT="0" distB="0" distL="0" distR="0" wp14:anchorId="4190898C" wp14:editId="60F996D9">
            <wp:extent cx="2952115" cy="1780641"/>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r="12984"/>
                    <a:stretch>
                      <a:fillRect/>
                    </a:stretch>
                  </pic:blipFill>
                  <pic:spPr bwMode="auto">
                    <a:xfrm>
                      <a:off x="0" y="0"/>
                      <a:ext cx="2952115" cy="1780641"/>
                    </a:xfrm>
                    <a:prstGeom prst="rect">
                      <a:avLst/>
                    </a:prstGeom>
                    <a:noFill/>
                    <a:ln>
                      <a:noFill/>
                    </a:ln>
                  </pic:spPr>
                </pic:pic>
              </a:graphicData>
            </a:graphic>
          </wp:inline>
        </w:drawing>
      </w:r>
    </w:p>
    <w:p w:rsidR="00B06079" w:rsidRPr="007E3337" w:rsidRDefault="00B72A7A" w:rsidP="00B72A7A">
      <w:pPr>
        <w:jc w:val="center"/>
      </w:pPr>
      <w:r w:rsidRPr="007E3337">
        <w:rPr>
          <w:rFonts w:hint="eastAsia"/>
        </w:rPr>
        <w:t>図</w:t>
      </w:r>
      <w:r w:rsidRPr="007E3337">
        <w:rPr>
          <w:rFonts w:hint="eastAsia"/>
        </w:rPr>
        <w:t>4</w:t>
      </w:r>
      <w:r w:rsidRPr="007E3337">
        <w:rPr>
          <w:rFonts w:hint="eastAsia"/>
        </w:rPr>
        <w:t xml:space="preserve">　尿素エネルギーシステムの概要</w:t>
      </w:r>
    </w:p>
    <w:p w:rsidR="005840FF" w:rsidRPr="007E3337" w:rsidRDefault="005840FF" w:rsidP="005840FF"/>
    <w:p w:rsidR="005840FF" w:rsidRPr="007E3337" w:rsidRDefault="005840FF" w:rsidP="005840FF">
      <w:pPr>
        <w:pStyle w:val="ad"/>
        <w:spacing w:line="120" w:lineRule="atLeast"/>
        <w:ind w:leftChars="0" w:left="0"/>
        <w:jc w:val="center"/>
        <w:rPr>
          <w:noProof/>
          <w:szCs w:val="18"/>
        </w:rPr>
      </w:pPr>
      <w:r w:rsidRPr="007E3337">
        <w:rPr>
          <w:noProof/>
          <w:szCs w:val="18"/>
        </w:rPr>
        <w:drawing>
          <wp:inline distT="0" distB="0" distL="0" distR="0" wp14:anchorId="621CFE9D" wp14:editId="0D60A993">
            <wp:extent cx="2303145" cy="1517650"/>
            <wp:effectExtent l="0" t="0" r="1905" b="6350"/>
            <wp:docPr id="9" name="グラフ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40FF" w:rsidRPr="007E3337" w:rsidRDefault="005840FF" w:rsidP="005840FF">
      <w:pPr>
        <w:pStyle w:val="ad"/>
        <w:spacing w:line="120" w:lineRule="atLeast"/>
        <w:ind w:leftChars="0" w:left="492" w:hangingChars="250" w:hanging="492"/>
        <w:jc w:val="center"/>
      </w:pPr>
      <w:r w:rsidRPr="007E3337">
        <w:rPr>
          <w:rFonts w:hint="eastAsia"/>
          <w:noProof/>
          <w:szCs w:val="18"/>
        </w:rPr>
        <w:t>図</w:t>
      </w:r>
      <w:r w:rsidRPr="007E3337">
        <w:rPr>
          <w:rFonts w:hint="eastAsia"/>
          <w:noProof/>
          <w:szCs w:val="18"/>
        </w:rPr>
        <w:t>5</w:t>
      </w:r>
      <w:r w:rsidRPr="007E3337">
        <w:rPr>
          <w:rFonts w:hint="eastAsia"/>
          <w:noProof/>
          <w:szCs w:val="18"/>
        </w:rPr>
        <w:t xml:space="preserve">　</w:t>
      </w:r>
      <w:r w:rsidRPr="007E3337">
        <w:t>残存酵素活性率の比較結果</w:t>
      </w:r>
    </w:p>
    <w:p w:rsidR="005840FF" w:rsidRPr="007E3337" w:rsidRDefault="005840FF" w:rsidP="005840FF">
      <w:pPr>
        <w:pStyle w:val="ad"/>
        <w:spacing w:line="120" w:lineRule="atLeast"/>
        <w:ind w:leftChars="0" w:left="492" w:hangingChars="250" w:hanging="492"/>
        <w:rPr>
          <w:szCs w:val="18"/>
        </w:rPr>
      </w:pPr>
    </w:p>
    <w:p w:rsidR="005840FF" w:rsidRPr="007E3337" w:rsidRDefault="005840FF" w:rsidP="005840FF">
      <w:pPr>
        <w:pStyle w:val="ad"/>
        <w:spacing w:line="120" w:lineRule="atLeast"/>
        <w:ind w:leftChars="0" w:left="0"/>
        <w:jc w:val="center"/>
        <w:rPr>
          <w:noProof/>
          <w:szCs w:val="18"/>
        </w:rPr>
      </w:pPr>
      <w:r w:rsidRPr="007E3337">
        <w:rPr>
          <w:noProof/>
          <w:szCs w:val="18"/>
        </w:rPr>
        <w:lastRenderedPageBreak/>
        <w:drawing>
          <wp:inline distT="0" distB="0" distL="0" distR="0" wp14:anchorId="50562C64" wp14:editId="14F1D6D1">
            <wp:extent cx="2270125" cy="1537335"/>
            <wp:effectExtent l="0" t="0" r="15875" b="5715"/>
            <wp:docPr id="4" name="グラフ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40FF" w:rsidRPr="007E3337" w:rsidRDefault="005840FF" w:rsidP="005840FF">
      <w:pPr>
        <w:pStyle w:val="ad"/>
        <w:spacing w:line="120" w:lineRule="atLeast"/>
        <w:ind w:leftChars="0" w:left="0"/>
        <w:jc w:val="center"/>
        <w:rPr>
          <w:noProof/>
          <w:szCs w:val="18"/>
        </w:rPr>
      </w:pPr>
      <w:r w:rsidRPr="007E3337">
        <w:rPr>
          <w:rFonts w:hint="eastAsia"/>
          <w:noProof/>
          <w:szCs w:val="18"/>
        </w:rPr>
        <w:t>図</w:t>
      </w:r>
      <w:r w:rsidRPr="007E3337">
        <w:rPr>
          <w:rFonts w:hint="eastAsia"/>
          <w:noProof/>
          <w:szCs w:val="18"/>
        </w:rPr>
        <w:t>6</w:t>
      </w:r>
      <w:r w:rsidRPr="007E3337">
        <w:rPr>
          <w:rFonts w:hint="eastAsia"/>
          <w:noProof/>
          <w:szCs w:val="18"/>
        </w:rPr>
        <w:t xml:space="preserve">　</w:t>
      </w:r>
      <w:r w:rsidRPr="007E3337">
        <w:t>反応器内水溶液の</w:t>
      </w:r>
      <w:r w:rsidRPr="007E3337">
        <w:t>pH</w:t>
      </w:r>
      <w:r w:rsidRPr="007E3337">
        <w:rPr>
          <w:rFonts w:hint="eastAsia"/>
        </w:rPr>
        <w:t>濃度</w:t>
      </w:r>
    </w:p>
    <w:p w:rsidR="00924983" w:rsidRPr="007E3337" w:rsidRDefault="00924D0B" w:rsidP="00924983">
      <w:r w:rsidRPr="007E3337">
        <w:rPr>
          <w:rFonts w:hint="eastAsia"/>
        </w:rPr>
        <w:t xml:space="preserve">2.4 </w:t>
      </w:r>
      <w:r w:rsidR="000C1F81" w:rsidRPr="007E3337">
        <w:rPr>
          <w:rFonts w:eastAsiaTheme="majorEastAsia"/>
        </w:rPr>
        <w:t>平成</w:t>
      </w:r>
      <w:r w:rsidR="000C1F81" w:rsidRPr="007E3337">
        <w:rPr>
          <w:rFonts w:eastAsiaTheme="majorEastAsia"/>
        </w:rPr>
        <w:t>2</w:t>
      </w:r>
      <w:r w:rsidR="00BF6ED6" w:rsidRPr="007E3337">
        <w:rPr>
          <w:rFonts w:eastAsiaTheme="majorEastAsia"/>
        </w:rPr>
        <w:t>5</w:t>
      </w:r>
      <w:r w:rsidR="000C1F81" w:rsidRPr="007E3337">
        <w:rPr>
          <w:rFonts w:eastAsiaTheme="majorEastAsia"/>
        </w:rPr>
        <w:t>年度</w:t>
      </w:r>
      <w:r w:rsidR="00BF6ED6" w:rsidRPr="007E3337">
        <w:rPr>
          <w:rFonts w:eastAsiaTheme="majorEastAsia"/>
        </w:rPr>
        <w:t>の成果</w:t>
      </w:r>
    </w:p>
    <w:p w:rsidR="000C1F81" w:rsidRPr="007E3337" w:rsidRDefault="000C1F81" w:rsidP="000C1F81">
      <w:r w:rsidRPr="007E3337">
        <w:t xml:space="preserve">　より小さいエネルギーで尿素を</w:t>
      </w:r>
      <w:r w:rsidRPr="007E3337">
        <w:t>NH</w:t>
      </w:r>
      <w:r w:rsidRPr="007E3337">
        <w:rPr>
          <w:vertAlign w:val="subscript"/>
        </w:rPr>
        <w:t>3</w:t>
      </w:r>
      <w:r w:rsidRPr="007E3337">
        <w:t>へ分解可能な酵素触媒であるウレアーゼを使用した尿素加水分解実験により，</w:t>
      </w:r>
      <w:r w:rsidRPr="007E3337">
        <w:t>NH</w:t>
      </w:r>
      <w:r w:rsidRPr="007E3337">
        <w:rPr>
          <w:vertAlign w:val="subscript"/>
        </w:rPr>
        <w:t>3</w:t>
      </w:r>
      <w:r w:rsidRPr="007E3337">
        <w:t>生成速度について検証した．</w:t>
      </w:r>
      <w:proofErr w:type="spellStart"/>
      <w:r w:rsidRPr="007E3337">
        <w:t>Lineweaver</w:t>
      </w:r>
      <w:proofErr w:type="spellEnd"/>
      <w:r w:rsidRPr="007E3337">
        <w:t>-Burk</w:t>
      </w:r>
      <w:r w:rsidRPr="007E3337">
        <w:t>プロット等により，尿素濃度に対する最大反応速度やミカエリス定数を算出し，阻害剤ありなしによる</w:t>
      </w:r>
      <w:r w:rsidRPr="007E3337">
        <w:t>NH</w:t>
      </w:r>
      <w:r w:rsidRPr="007E3337">
        <w:rPr>
          <w:vertAlign w:val="subscript"/>
        </w:rPr>
        <w:t>3</w:t>
      </w:r>
      <w:r w:rsidRPr="007E3337">
        <w:t>発生量計算を可能にした．また燃料電池による緊急用発電システムへの適用可能性も示した．</w:t>
      </w:r>
    </w:p>
    <w:p w:rsidR="00D4667A" w:rsidRPr="007E3337" w:rsidRDefault="00B06079" w:rsidP="00D4667A">
      <w:r w:rsidRPr="007E3337">
        <w:t xml:space="preserve">　</w:t>
      </w:r>
      <w:r w:rsidR="00D4667A" w:rsidRPr="007E3337">
        <w:t>ウレアーゼ触媒での尿素加水分解による</w:t>
      </w:r>
      <w:r w:rsidR="00D4667A" w:rsidRPr="007E3337">
        <w:t>NH</w:t>
      </w:r>
      <w:r w:rsidR="00D4667A" w:rsidRPr="007E3337">
        <w:rPr>
          <w:vertAlign w:val="subscript"/>
        </w:rPr>
        <w:t>3</w:t>
      </w:r>
      <w:r w:rsidR="00D4667A" w:rsidRPr="007E3337">
        <w:t>生成最適条件は，これまでの実験結果より尿素水濃度</w:t>
      </w:r>
      <w:r w:rsidR="00D4667A" w:rsidRPr="007E3337">
        <w:t>10wt%</w:t>
      </w:r>
      <w:r w:rsidR="00D4667A" w:rsidRPr="007E3337">
        <w:t>，尿素水温度</w:t>
      </w:r>
      <w:r w:rsidR="00D4667A" w:rsidRPr="007E3337">
        <w:t>40</w:t>
      </w:r>
      <w:r w:rsidR="00D4667A" w:rsidRPr="007E3337">
        <w:rPr>
          <w:rFonts w:ascii="ＭＳ 明朝" w:hAnsi="ＭＳ 明朝" w:cs="ＭＳ 明朝"/>
        </w:rPr>
        <w:t>℃</w:t>
      </w:r>
      <w:r w:rsidR="00D4667A" w:rsidRPr="007E3337">
        <w:t>以下，尿素水</w:t>
      </w:r>
      <w:r w:rsidR="00D4667A" w:rsidRPr="007E3337">
        <w:t>pH6.4~7.4</w:t>
      </w:r>
      <w:r w:rsidR="00D4667A" w:rsidRPr="007E3337">
        <w:t>（使用ウレアーゼ最適</w:t>
      </w:r>
      <w:r w:rsidR="00D4667A" w:rsidRPr="007E3337">
        <w:t>pH</w:t>
      </w:r>
      <w:r w:rsidR="00D4667A" w:rsidRPr="007E3337">
        <w:t>）である</w:t>
      </w:r>
      <w:r w:rsidR="00D4667A" w:rsidRPr="007E3337">
        <w:rPr>
          <w:vertAlign w:val="superscript"/>
        </w:rPr>
        <w:t>2)</w:t>
      </w:r>
      <w:r w:rsidR="00D4667A" w:rsidRPr="007E3337">
        <w:t>．しかし，酵素触媒は様々な物質により反応速度が低下し，</w:t>
      </w:r>
      <w:r w:rsidR="00D4667A" w:rsidRPr="007E3337">
        <w:t>NH</w:t>
      </w:r>
      <w:r w:rsidR="00D4667A" w:rsidRPr="007E3337">
        <w:rPr>
          <w:vertAlign w:val="subscript"/>
        </w:rPr>
        <w:t>3</w:t>
      </w:r>
      <w:r w:rsidR="00D4667A" w:rsidRPr="007E3337">
        <w:t>がウレアーゼの阻害剤になる報告</w:t>
      </w:r>
      <w:r w:rsidR="007E3337" w:rsidRPr="007E3337">
        <w:rPr>
          <w:vertAlign w:val="superscript"/>
        </w:rPr>
        <w:t>3</w:t>
      </w:r>
      <w:r w:rsidR="00D4667A" w:rsidRPr="007E3337">
        <w:rPr>
          <w:vertAlign w:val="superscript"/>
        </w:rPr>
        <w:t>)</w:t>
      </w:r>
      <w:r w:rsidR="00D4667A" w:rsidRPr="007E3337">
        <w:t>もある．それらの確認のため，尿素のモル濃度を変化</w:t>
      </w:r>
      <w:r w:rsidR="00D4667A" w:rsidRPr="007E3337">
        <w:t>(5~20wt%)</w:t>
      </w:r>
      <w:r w:rsidR="00D4667A" w:rsidRPr="007E3337">
        <w:t>させた尿素水溶液</w:t>
      </w:r>
      <w:r w:rsidR="00D4667A" w:rsidRPr="007E3337">
        <w:t>100g</w:t>
      </w:r>
      <w:r w:rsidR="00D4667A" w:rsidRPr="007E3337">
        <w:t>を</w:t>
      </w:r>
      <w:r w:rsidR="00D4667A" w:rsidRPr="007E3337">
        <w:t>S(</w:t>
      </w:r>
      <w:r w:rsidR="00D4667A" w:rsidRPr="007E3337">
        <w:t>基質</w:t>
      </w:r>
      <w:r w:rsidR="00D4667A" w:rsidRPr="007E3337">
        <w:t>)</w:t>
      </w:r>
      <w:r w:rsidR="00D4667A" w:rsidRPr="007E3337">
        <w:t>とし，ウレアーゼ触媒</w:t>
      </w:r>
      <w:r w:rsidR="00D4667A" w:rsidRPr="007E3337">
        <w:t>20,000Unit</w:t>
      </w:r>
      <w:r w:rsidR="00D4667A" w:rsidRPr="007E3337">
        <w:t>（理論上</w:t>
      </w:r>
      <w:r w:rsidR="00D4667A" w:rsidRPr="007E3337">
        <w:t>0.02mol/min</w:t>
      </w:r>
      <w:r w:rsidR="00D4667A" w:rsidRPr="007E3337">
        <w:t>の</w:t>
      </w:r>
      <w:r w:rsidR="00D4667A" w:rsidRPr="007E3337">
        <w:t>NH</w:t>
      </w:r>
      <w:r w:rsidR="00D4667A" w:rsidRPr="007E3337">
        <w:rPr>
          <w:vertAlign w:val="subscript"/>
        </w:rPr>
        <w:t>3</w:t>
      </w:r>
      <w:r w:rsidR="00D4667A" w:rsidRPr="007E3337">
        <w:t>発生可能）にて</w:t>
      </w:r>
      <w:r w:rsidR="00D4667A" w:rsidRPr="007E3337">
        <w:t>NH</w:t>
      </w:r>
      <w:r w:rsidR="00D4667A" w:rsidRPr="007E3337">
        <w:rPr>
          <w:vertAlign w:val="subscript"/>
        </w:rPr>
        <w:t>3</w:t>
      </w:r>
      <w:r w:rsidR="00D4667A" w:rsidRPr="007E3337">
        <w:t>発生反応速度を検証した．</w:t>
      </w:r>
    </w:p>
    <w:p w:rsidR="00D4667A" w:rsidRPr="007E3337" w:rsidRDefault="00D4667A" w:rsidP="00D4667A">
      <w:r w:rsidRPr="007E3337">
        <w:t xml:space="preserve">　</w:t>
      </w:r>
      <w:r w:rsidR="00691F7C" w:rsidRPr="007E3337">
        <w:rPr>
          <w:rFonts w:hint="eastAsia"/>
        </w:rPr>
        <w:t>図</w:t>
      </w:r>
      <w:r w:rsidR="005840FF" w:rsidRPr="007E3337">
        <w:rPr>
          <w:rFonts w:hint="eastAsia"/>
        </w:rPr>
        <w:t>7</w:t>
      </w:r>
      <w:r w:rsidRPr="007E3337">
        <w:t>に</w:t>
      </w:r>
      <w:r w:rsidRPr="007E3337">
        <w:t>NH</w:t>
      </w:r>
      <w:r w:rsidRPr="007E3337">
        <w:rPr>
          <w:vertAlign w:val="subscript"/>
        </w:rPr>
        <w:t>3</w:t>
      </w:r>
      <w:r w:rsidRPr="007E3337">
        <w:t>への各尿素水濃度での最大反応速度の実測結果を示す．</w:t>
      </w:r>
      <w:r w:rsidRPr="007E3337">
        <w:t>5wt%</w:t>
      </w:r>
      <w:r w:rsidRPr="007E3337">
        <w:t>までは反応速度に大きな差が認められるが，</w:t>
      </w:r>
      <w:r w:rsidRPr="007E3337">
        <w:t>10wt%</w:t>
      </w:r>
      <w:r w:rsidRPr="007E3337">
        <w:t>以上の尿素濃度では差がほぼなく，最大反応速度</w:t>
      </w:r>
      <w:proofErr w:type="spellStart"/>
      <w:r w:rsidRPr="007E3337">
        <w:t>Vmax</w:t>
      </w:r>
      <w:proofErr w:type="spellEnd"/>
      <w:r w:rsidRPr="007E3337">
        <w:t>=1.44×10-6mol/sec</w:t>
      </w:r>
      <w:r w:rsidRPr="007E3337">
        <w:t>になることが確認された．しかし，理論上のウレアーゼ触媒の最大反応速度は</w:t>
      </w:r>
      <w:r w:rsidRPr="007E3337">
        <w:t>3.33×10-4mol/sec</w:t>
      </w:r>
      <w:r w:rsidRPr="007E3337">
        <w:t>であり，実際には理論上の約</w:t>
      </w:r>
      <w:r w:rsidRPr="007E3337">
        <w:t>0.5%</w:t>
      </w:r>
      <w:r w:rsidRPr="007E3337">
        <w:t>の反応速度に留まっていることが判明した．</w:t>
      </w:r>
    </w:p>
    <w:p w:rsidR="005840FF" w:rsidRPr="007E3337" w:rsidRDefault="005840FF" w:rsidP="005840FF">
      <w:r w:rsidRPr="007E3337">
        <w:t xml:space="preserve">　次に，ミカエリス定数</w:t>
      </w:r>
      <w:r w:rsidRPr="007E3337">
        <w:t>Km</w:t>
      </w:r>
      <w:r w:rsidRPr="007E3337">
        <w:t>を算出するために，</w:t>
      </w:r>
      <w:proofErr w:type="spellStart"/>
      <w:r w:rsidRPr="007E3337">
        <w:t>Lineweaver</w:t>
      </w:r>
      <w:proofErr w:type="spellEnd"/>
      <w:r w:rsidRPr="007E3337">
        <w:t>-Burk</w:t>
      </w:r>
      <w:r w:rsidRPr="007E3337">
        <w:t>プロットを作成し，理論上のウレアーゼ触媒反応速度（阻害剤なし）との比較も行った結果を</w:t>
      </w:r>
      <w:r w:rsidRPr="007E3337">
        <w:rPr>
          <w:rFonts w:hint="eastAsia"/>
        </w:rPr>
        <w:t>図</w:t>
      </w:r>
      <w:r w:rsidRPr="007E3337">
        <w:rPr>
          <w:rFonts w:hint="eastAsia"/>
        </w:rPr>
        <w:t>8</w:t>
      </w:r>
      <w:r w:rsidRPr="007E3337">
        <w:t>に示す．プロットの形状比較およびウレアーゼの活性中心に重金属の</w:t>
      </w:r>
      <w:r w:rsidRPr="007E3337">
        <w:t>Ni</w:t>
      </w:r>
      <w:r w:rsidRPr="007E3337">
        <w:t>を含んでいることを考慮すると，非拮抗阻害のタイプと推測される．そのため，</w:t>
      </w:r>
      <w:r w:rsidRPr="007E3337">
        <w:t>E(</w:t>
      </w:r>
      <w:r w:rsidRPr="007E3337">
        <w:t>酵素</w:t>
      </w:r>
      <w:r w:rsidRPr="007E3337">
        <w:t>) + I(</w:t>
      </w:r>
      <w:r w:rsidRPr="007E3337">
        <w:t>阻害剤</w:t>
      </w:r>
      <w:r w:rsidRPr="007E3337">
        <w:t>) → EI</w:t>
      </w:r>
      <w:r w:rsidRPr="007E3337">
        <w:t>の平衡定数を</w:t>
      </w:r>
      <w:r w:rsidRPr="007E3337">
        <w:t>K</w:t>
      </w:r>
      <w:r w:rsidRPr="007E3337">
        <w:rPr>
          <w:vertAlign w:val="subscript"/>
        </w:rPr>
        <w:t>I</w:t>
      </w:r>
      <w:r w:rsidRPr="007E3337">
        <w:t>とした場合，阻害剤の</w:t>
      </w:r>
      <w:r w:rsidRPr="007E3337">
        <w:t>NH</w:t>
      </w:r>
      <w:r w:rsidRPr="007E3337">
        <w:rPr>
          <w:vertAlign w:val="subscript"/>
        </w:rPr>
        <w:t>3</w:t>
      </w:r>
      <w:r w:rsidRPr="007E3337">
        <w:t>存在下の反応速度</w:t>
      </w:r>
      <w:proofErr w:type="spellStart"/>
      <w:r w:rsidRPr="007E3337">
        <w:t>v</w:t>
      </w:r>
      <w:r w:rsidRPr="007E3337">
        <w:rPr>
          <w:vertAlign w:val="subscript"/>
        </w:rPr>
        <w:t>I</w:t>
      </w:r>
      <w:proofErr w:type="spellEnd"/>
      <w:r w:rsidRPr="007E3337">
        <w:lastRenderedPageBreak/>
        <w:t>は，次式となる．これより，</w:t>
      </w:r>
      <w:r w:rsidRPr="007E3337">
        <w:t>NH</w:t>
      </w:r>
      <w:r w:rsidRPr="007E3337">
        <w:rPr>
          <w:vertAlign w:val="subscript"/>
        </w:rPr>
        <w:t>3</w:t>
      </w:r>
      <w:r w:rsidRPr="007E3337">
        <w:t>生成速度や量の推測が可能になり，緊急時に長期保管してある尿素と水を加水分解し，発生した</w:t>
      </w:r>
      <w:r w:rsidRPr="007E3337">
        <w:t>NH</w:t>
      </w:r>
      <w:r w:rsidRPr="007E3337">
        <w:rPr>
          <w:vertAlign w:val="subscript"/>
        </w:rPr>
        <w:t>3</w:t>
      </w:r>
      <w:r w:rsidRPr="007E3337">
        <w:t>にてアルカリ型燃料電池</w:t>
      </w:r>
      <w:r w:rsidRPr="007E3337">
        <w:t>(AFC)</w:t>
      </w:r>
      <w:r w:rsidRPr="007E3337">
        <w:t>を駆動させる非常用電力システムの可能性も考えられる．また，非拮抗阻害のタイプでは</w:t>
      </w:r>
      <w:r w:rsidRPr="007E3337">
        <w:t>E</w:t>
      </w:r>
      <w:r w:rsidRPr="007E3337">
        <w:t>，</w:t>
      </w:r>
      <w:r w:rsidRPr="007E3337">
        <w:t>ES(</w:t>
      </w:r>
      <w:r w:rsidRPr="007E3337">
        <w:t>酵素</w:t>
      </w:r>
      <w:r w:rsidRPr="007E3337">
        <w:t>-</w:t>
      </w:r>
      <w:r w:rsidRPr="007E3337">
        <w:t>基質複合体</w:t>
      </w:r>
      <w:r w:rsidRPr="007E3337">
        <w:t>)</w:t>
      </w:r>
      <w:r w:rsidRPr="007E3337">
        <w:t>に結合して阻害するため，結合後の解離</w:t>
      </w:r>
      <w:r w:rsidRPr="007E3337">
        <w:t>(E</w:t>
      </w:r>
      <w:r w:rsidRPr="007E3337">
        <w:t>との解放</w:t>
      </w:r>
      <w:r w:rsidRPr="007E3337">
        <w:t>)</w:t>
      </w:r>
      <w:r w:rsidRPr="007E3337">
        <w:t>が起きるような処理をすることにより，</w:t>
      </w:r>
      <w:r w:rsidRPr="007E3337">
        <w:t>NH</w:t>
      </w:r>
      <w:r w:rsidRPr="007E3337">
        <w:rPr>
          <w:vertAlign w:val="subscript"/>
        </w:rPr>
        <w:t>3</w:t>
      </w:r>
      <w:r w:rsidRPr="007E3337">
        <w:t>反応速度効率のさらなる向上が考えられる．</w:t>
      </w:r>
    </w:p>
    <w:p w:rsidR="003E7588" w:rsidRPr="007E3337" w:rsidRDefault="003E7588" w:rsidP="003E7588">
      <w:pPr>
        <w:rPr>
          <w:szCs w:val="18"/>
        </w:rPr>
      </w:pPr>
      <w:r w:rsidRPr="007E3337">
        <w:rPr>
          <w:noProof/>
          <w:szCs w:val="18"/>
        </w:rPr>
        <w:drawing>
          <wp:inline distT="0" distB="0" distL="0" distR="0" wp14:anchorId="1CCAC547" wp14:editId="29FEF4DC">
            <wp:extent cx="2961640" cy="19475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1640" cy="1947545"/>
                    </a:xfrm>
                    <a:prstGeom prst="rect">
                      <a:avLst/>
                    </a:prstGeom>
                    <a:noFill/>
                  </pic:spPr>
                </pic:pic>
              </a:graphicData>
            </a:graphic>
          </wp:inline>
        </w:drawing>
      </w:r>
    </w:p>
    <w:p w:rsidR="003E7588" w:rsidRPr="007E3337" w:rsidRDefault="00691F7C" w:rsidP="003E7588">
      <w:pPr>
        <w:tabs>
          <w:tab w:val="left" w:pos="3080"/>
        </w:tabs>
        <w:ind w:leftChars="50" w:left="1159" w:hangingChars="539" w:hanging="1061"/>
        <w:jc w:val="center"/>
        <w:rPr>
          <w:szCs w:val="18"/>
        </w:rPr>
      </w:pPr>
      <w:r w:rsidRPr="007E3337">
        <w:rPr>
          <w:rFonts w:hint="eastAsia"/>
          <w:szCs w:val="18"/>
        </w:rPr>
        <w:t>図</w:t>
      </w:r>
      <w:r w:rsidR="005840FF" w:rsidRPr="007E3337">
        <w:rPr>
          <w:rFonts w:hint="eastAsia"/>
          <w:szCs w:val="18"/>
        </w:rPr>
        <w:t>7</w:t>
      </w:r>
      <w:r w:rsidRPr="007E3337">
        <w:rPr>
          <w:rFonts w:hint="eastAsia"/>
          <w:szCs w:val="18"/>
        </w:rPr>
        <w:t xml:space="preserve">　</w:t>
      </w:r>
      <w:r w:rsidRPr="007E3337">
        <w:t>NH</w:t>
      </w:r>
      <w:r w:rsidRPr="007E3337">
        <w:rPr>
          <w:vertAlign w:val="subscript"/>
        </w:rPr>
        <w:t>3</w:t>
      </w:r>
      <w:r w:rsidRPr="007E3337">
        <w:rPr>
          <w:rFonts w:hint="eastAsia"/>
        </w:rPr>
        <w:t>に対する</w:t>
      </w:r>
      <w:r w:rsidRPr="007E3337">
        <w:t>尿素水濃度</w:t>
      </w:r>
      <w:r w:rsidRPr="007E3337">
        <w:rPr>
          <w:rFonts w:hint="eastAsia"/>
        </w:rPr>
        <w:t>における</w:t>
      </w:r>
      <w:r w:rsidRPr="007E3337">
        <w:t>反応速度</w:t>
      </w:r>
    </w:p>
    <w:p w:rsidR="00120D19" w:rsidRPr="007E3337" w:rsidRDefault="00120D19" w:rsidP="00120D19">
      <w:pPr>
        <w:tabs>
          <w:tab w:val="left" w:pos="3080"/>
        </w:tabs>
        <w:rPr>
          <w:szCs w:val="18"/>
        </w:rPr>
      </w:pPr>
    </w:p>
    <w:p w:rsidR="003E7588" w:rsidRPr="007E3337" w:rsidRDefault="003E7588" w:rsidP="003E7588">
      <w:pPr>
        <w:rPr>
          <w:szCs w:val="18"/>
        </w:rPr>
      </w:pPr>
      <w:r w:rsidRPr="007E3337">
        <w:rPr>
          <w:noProof/>
          <w:szCs w:val="18"/>
        </w:rPr>
        <w:drawing>
          <wp:inline distT="0" distB="0" distL="0" distR="0" wp14:anchorId="35045B03" wp14:editId="032459AF">
            <wp:extent cx="2961640" cy="194754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1640" cy="1947545"/>
                    </a:xfrm>
                    <a:prstGeom prst="rect">
                      <a:avLst/>
                    </a:prstGeom>
                    <a:noFill/>
                  </pic:spPr>
                </pic:pic>
              </a:graphicData>
            </a:graphic>
          </wp:inline>
        </w:drawing>
      </w:r>
    </w:p>
    <w:p w:rsidR="003E7588" w:rsidRPr="007E3337" w:rsidRDefault="00691F7C" w:rsidP="003E7588">
      <w:pPr>
        <w:ind w:leftChars="50" w:left="1159" w:hangingChars="539" w:hanging="1061"/>
        <w:jc w:val="center"/>
        <w:rPr>
          <w:sz w:val="14"/>
          <w:szCs w:val="14"/>
        </w:rPr>
      </w:pPr>
      <w:r w:rsidRPr="007E3337">
        <w:rPr>
          <w:rFonts w:hint="eastAsia"/>
          <w:szCs w:val="18"/>
        </w:rPr>
        <w:t>図</w:t>
      </w:r>
      <w:r w:rsidR="005840FF" w:rsidRPr="007E3337">
        <w:rPr>
          <w:rFonts w:hint="eastAsia"/>
          <w:szCs w:val="18"/>
        </w:rPr>
        <w:t>8</w:t>
      </w:r>
      <w:r w:rsidRPr="007E3337">
        <w:rPr>
          <w:rFonts w:hint="eastAsia"/>
          <w:szCs w:val="18"/>
        </w:rPr>
        <w:t xml:space="preserve">　</w:t>
      </w:r>
      <w:proofErr w:type="spellStart"/>
      <w:r w:rsidR="003E7588" w:rsidRPr="007E3337">
        <w:rPr>
          <w:rFonts w:hint="eastAsia"/>
          <w:szCs w:val="18"/>
        </w:rPr>
        <w:t>Lineweaver</w:t>
      </w:r>
      <w:proofErr w:type="spellEnd"/>
      <w:r w:rsidR="003E7588" w:rsidRPr="007E3337">
        <w:rPr>
          <w:rFonts w:hint="eastAsia"/>
          <w:szCs w:val="18"/>
        </w:rPr>
        <w:t>-Burk</w:t>
      </w:r>
      <w:r w:rsidRPr="007E3337">
        <w:rPr>
          <w:rFonts w:hint="eastAsia"/>
          <w:szCs w:val="18"/>
        </w:rPr>
        <w:t>プロット</w:t>
      </w:r>
    </w:p>
    <w:p w:rsidR="00691F7C" w:rsidRPr="007E3337" w:rsidRDefault="00691F7C" w:rsidP="00691F7C"/>
    <w:p w:rsidR="00691F7C" w:rsidRPr="007E3337" w:rsidRDefault="00691F7C" w:rsidP="00691F7C">
      <w:r w:rsidRPr="007E3337">
        <w:t xml:space="preserve">　</w:t>
      </w:r>
      <w:proofErr w:type="spellStart"/>
      <w:r w:rsidRPr="007E3337">
        <w:t>Lineweaver</w:t>
      </w:r>
      <w:proofErr w:type="spellEnd"/>
      <w:r w:rsidRPr="007E3337">
        <w:t>-Burk</w:t>
      </w:r>
      <w:r w:rsidRPr="007E3337">
        <w:t>プロットにて，ウレアーゼ触媒による実験結果より，最大反応速度およびミカエリス定数を算出し，生成物である</w:t>
      </w:r>
      <w:r w:rsidRPr="007E3337">
        <w:t>NH</w:t>
      </w:r>
      <w:r w:rsidRPr="007E3337">
        <w:rPr>
          <w:vertAlign w:val="subscript"/>
        </w:rPr>
        <w:t>3</w:t>
      </w:r>
      <w:r w:rsidRPr="007E3337">
        <w:t>によるウレアーゼへの非拮抗阻害の可能性を示した．また，</w:t>
      </w:r>
      <w:r w:rsidRPr="007E3337">
        <w:t>NH</w:t>
      </w:r>
      <w:r w:rsidRPr="007E3337">
        <w:rPr>
          <w:vertAlign w:val="subscript"/>
        </w:rPr>
        <w:t>3</w:t>
      </w:r>
      <w:r w:rsidRPr="007E3337">
        <w:t>生成速度の推測より，</w:t>
      </w:r>
      <w:r w:rsidRPr="007E3337">
        <w:t>AFC</w:t>
      </w:r>
      <w:r w:rsidRPr="007E3337">
        <w:t>による緊急用発電システムの適用可能性を示した．</w:t>
      </w:r>
    </w:p>
    <w:p w:rsidR="00BF6ED6" w:rsidRPr="007E3337" w:rsidRDefault="00BF6ED6" w:rsidP="00D4667A">
      <w:r w:rsidRPr="007E3337">
        <w:rPr>
          <w:rFonts w:hint="eastAsia"/>
        </w:rPr>
        <w:t xml:space="preserve">2.5 </w:t>
      </w:r>
      <w:r w:rsidRPr="007E3337">
        <w:rPr>
          <w:rFonts w:eastAsiaTheme="majorEastAsia"/>
        </w:rPr>
        <w:t>平成</w:t>
      </w:r>
      <w:r w:rsidRPr="007E3337">
        <w:rPr>
          <w:rFonts w:eastAsiaTheme="majorEastAsia"/>
        </w:rPr>
        <w:t>26</w:t>
      </w:r>
      <w:r w:rsidRPr="007E3337">
        <w:rPr>
          <w:rFonts w:eastAsiaTheme="majorEastAsia"/>
        </w:rPr>
        <w:t>年度の成果</w:t>
      </w:r>
    </w:p>
    <w:p w:rsidR="00D4667A" w:rsidRPr="007E3337" w:rsidRDefault="00D4667A" w:rsidP="00D4667A">
      <w:r w:rsidRPr="007E3337">
        <w:t xml:space="preserve">　前年度までに，理論上のウレアーゼ触媒の最大反応速度は</w:t>
      </w:r>
      <w:r w:rsidRPr="007E3337">
        <w:t>3.33×10-4mol/sec</w:t>
      </w:r>
      <w:r w:rsidRPr="007E3337">
        <w:t>であり，実際には理論上の約</w:t>
      </w:r>
      <w:r w:rsidRPr="007E3337">
        <w:t xml:space="preserve">0.5% </w:t>
      </w:r>
      <w:r w:rsidRPr="007E3337">
        <w:t>の反応速度に留まっていることが判明している．また，</w:t>
      </w:r>
      <w:proofErr w:type="spellStart"/>
      <w:r w:rsidRPr="007E3337">
        <w:t>Lineweaver</w:t>
      </w:r>
      <w:proofErr w:type="spellEnd"/>
      <w:r w:rsidRPr="007E3337">
        <w:t>-Burk</w:t>
      </w:r>
      <w:r w:rsidRPr="007E3337">
        <w:t>プロットを作成し，</w:t>
      </w:r>
      <w:r w:rsidRPr="007E3337">
        <w:lastRenderedPageBreak/>
        <w:t>理論上のウレアーゼ触媒反応速度（阻害剤なし）との比較では明らかに阻害剤での影響が見られた．これらの阻害因子を解決することが</w:t>
      </w:r>
      <w:r w:rsidRPr="007E3337">
        <w:t>NH</w:t>
      </w:r>
      <w:r w:rsidRPr="007E3337">
        <w:rPr>
          <w:vertAlign w:val="subscript"/>
        </w:rPr>
        <w:t>3</w:t>
      </w:r>
      <w:r w:rsidRPr="007E3337">
        <w:t>発生量の増加および生成速度促進のために必要である．</w:t>
      </w:r>
    </w:p>
    <w:p w:rsidR="003E7588" w:rsidRPr="007E3337" w:rsidRDefault="003E7588" w:rsidP="003E7588">
      <w:r w:rsidRPr="007E3337">
        <w:t xml:space="preserve">　尿素から</w:t>
      </w:r>
      <w:r w:rsidRPr="007E3337">
        <w:t>NH</w:t>
      </w:r>
      <w:r w:rsidRPr="007E3337">
        <w:rPr>
          <w:vertAlign w:val="subscript"/>
        </w:rPr>
        <w:t>3</w:t>
      </w:r>
      <w:r w:rsidRPr="007E3337">
        <w:t>の発生には水を加えることによる加水分解反応を利用するため，通常は尿素を水溶液にして使用する．その際にウレアーゼ触媒を使用した特性および最新の最適使用条件を紹介する．</w:t>
      </w:r>
    </w:p>
    <w:p w:rsidR="00EE1704" w:rsidRPr="007E3337" w:rsidRDefault="00EE1704" w:rsidP="003E7588"/>
    <w:p w:rsidR="003E7588" w:rsidRPr="007E3337" w:rsidRDefault="003E7588" w:rsidP="003E7588">
      <w:pPr>
        <w:pStyle w:val="ad"/>
        <w:numPr>
          <w:ilvl w:val="0"/>
          <w:numId w:val="5"/>
        </w:numPr>
        <w:ind w:leftChars="0"/>
        <w:rPr>
          <w:rFonts w:ascii="ＭＳ 明朝" w:hAnsi="ＭＳ 明朝"/>
        </w:rPr>
      </w:pPr>
      <w:r w:rsidRPr="007E3337">
        <w:rPr>
          <w:rFonts w:ascii="ＭＳ 明朝" w:hAnsi="ＭＳ 明朝" w:hint="eastAsia"/>
        </w:rPr>
        <w:t>尿素水最適温度</w:t>
      </w:r>
    </w:p>
    <w:p w:rsidR="003E7588" w:rsidRPr="007E3337" w:rsidRDefault="003E7588" w:rsidP="003E7588">
      <w:r w:rsidRPr="007E3337">
        <w:t xml:space="preserve">　尿素は水に最大で約</w:t>
      </w:r>
      <w:r w:rsidRPr="007E3337">
        <w:t>50wt%</w:t>
      </w:r>
      <w:r w:rsidRPr="007E3337">
        <w:t>の溶解をする．その最大飽和状態である</w:t>
      </w:r>
      <w:r w:rsidRPr="007E3337">
        <w:t>50wt%</w:t>
      </w:r>
      <w:r w:rsidRPr="007E3337">
        <w:t>尿素水でも熱エネルギーのみでは</w:t>
      </w:r>
      <w:r w:rsidRPr="007E3337">
        <w:t>20~40°C</w:t>
      </w:r>
      <w:r w:rsidRPr="007E3337">
        <w:t>での常温域では</w:t>
      </w:r>
      <w:r w:rsidRPr="007E3337">
        <w:t>NH</w:t>
      </w:r>
      <w:r w:rsidRPr="007E3337">
        <w:rPr>
          <w:vertAlign w:val="subscript"/>
        </w:rPr>
        <w:t>3</w:t>
      </w:r>
      <w:r w:rsidRPr="007E3337">
        <w:t>がほぼ発生しないが，ウレアーゼ触媒を使用した場合，尿素加水分解反応が促進され，</w:t>
      </w:r>
      <w:r w:rsidRPr="007E3337">
        <w:t>40°C</w:t>
      </w:r>
      <w:r w:rsidRPr="007E3337">
        <w:t>では約</w:t>
      </w:r>
      <w:r w:rsidRPr="007E3337">
        <w:t>700ppm</w:t>
      </w:r>
      <w:r w:rsidRPr="007E3337">
        <w:t>，</w:t>
      </w:r>
      <w:r w:rsidRPr="007E3337">
        <w:t>60°C</w:t>
      </w:r>
      <w:r w:rsidRPr="007E3337">
        <w:t>では約</w:t>
      </w:r>
      <w:r w:rsidRPr="007E3337">
        <w:t>2000 ppm</w:t>
      </w:r>
      <w:r w:rsidRPr="007E3337">
        <w:t>も発生している</w:t>
      </w:r>
      <w:r w:rsidRPr="007E3337">
        <w:rPr>
          <w:rFonts w:hint="eastAsia"/>
        </w:rPr>
        <w:t>（</w:t>
      </w:r>
      <w:r w:rsidRPr="007E3337">
        <w:t>図</w:t>
      </w:r>
      <w:r w:rsidR="005840FF" w:rsidRPr="007E3337">
        <w:rPr>
          <w:rFonts w:hint="eastAsia"/>
        </w:rPr>
        <w:t>9</w:t>
      </w:r>
      <w:r w:rsidRPr="007E3337">
        <w:rPr>
          <w:rFonts w:hint="eastAsia"/>
        </w:rPr>
        <w:t>）</w:t>
      </w:r>
      <w:r w:rsidRPr="007E3337">
        <w:t>．熱分解のみと比較すると，ウレアーゼ触媒での触媒活性により尿素から</w:t>
      </w:r>
      <w:r w:rsidRPr="007E3337">
        <w:t>NH</w:t>
      </w:r>
      <w:r w:rsidRPr="007E3337">
        <w:rPr>
          <w:vertAlign w:val="subscript"/>
        </w:rPr>
        <w:t>3</w:t>
      </w:r>
      <w:r w:rsidRPr="007E3337">
        <w:t>への分解効率が向上している．しかしウレアーゼは先述したように高分子量のたんぱく質を主体とする酵素であり，</w:t>
      </w:r>
      <w:r w:rsidRPr="007E3337">
        <w:t>45°C</w:t>
      </w:r>
      <w:r w:rsidRPr="007E3337">
        <w:t>以上で加熱した場合，たんぱく質の分解による失活（触媒活性の大幅低下）が始まってしまう．初期触媒活性状態から</w:t>
      </w:r>
      <w:r w:rsidRPr="007E3337">
        <w:t>60</w:t>
      </w:r>
      <w:r w:rsidRPr="007E3337">
        <w:t>分後の比較では，</w:t>
      </w:r>
      <w:r w:rsidRPr="007E3337">
        <w:t>55°C</w:t>
      </w:r>
      <w:r w:rsidRPr="007E3337">
        <w:t>付近で約</w:t>
      </w:r>
      <w:r w:rsidRPr="007E3337">
        <w:t>20%</w:t>
      </w:r>
      <w:r w:rsidRPr="007E3337">
        <w:t>，</w:t>
      </w:r>
      <w:r w:rsidRPr="007E3337">
        <w:t>65°C</w:t>
      </w:r>
      <w:r w:rsidRPr="007E3337">
        <w:t>付近で約</w:t>
      </w:r>
      <w:r w:rsidRPr="007E3337">
        <w:t>40%</w:t>
      </w:r>
      <w:r w:rsidRPr="007E3337">
        <w:t>，</w:t>
      </w:r>
      <w:r w:rsidRPr="007E3337">
        <w:t>70°C</w:t>
      </w:r>
      <w:r w:rsidRPr="007E3337">
        <w:t>付近では約</w:t>
      </w:r>
      <w:r w:rsidRPr="007E3337">
        <w:t>70%</w:t>
      </w:r>
      <w:r w:rsidRPr="007E3337">
        <w:t>活性低下の可能性もある．したがって，触媒の長時間活性および低エネルギー投入による尿素から</w:t>
      </w:r>
      <w:r w:rsidRPr="007E3337">
        <w:t>NH</w:t>
      </w:r>
      <w:r w:rsidRPr="007E3337">
        <w:rPr>
          <w:vertAlign w:val="subscript"/>
        </w:rPr>
        <w:t>3</w:t>
      </w:r>
      <w:r w:rsidRPr="007E3337">
        <w:t>への分解効率からも，ウレアーゼ触媒を使用する際には両方のバランスを考慮した</w:t>
      </w:r>
      <w:r w:rsidRPr="007E3337">
        <w:t>~40°C</w:t>
      </w:r>
      <w:r w:rsidRPr="007E3337">
        <w:t>までの使用が最適となる．</w:t>
      </w:r>
    </w:p>
    <w:p w:rsidR="003E7588" w:rsidRPr="007E3337" w:rsidRDefault="003E7588" w:rsidP="003E7588">
      <w:pPr>
        <w:pStyle w:val="ad"/>
        <w:numPr>
          <w:ilvl w:val="0"/>
          <w:numId w:val="5"/>
        </w:numPr>
        <w:ind w:leftChars="0"/>
        <w:rPr>
          <w:rFonts w:ascii="ＭＳ 明朝" w:hAnsi="ＭＳ 明朝"/>
        </w:rPr>
      </w:pPr>
      <w:r w:rsidRPr="007E3337">
        <w:rPr>
          <w:rFonts w:ascii="ＭＳ 明朝" w:hAnsi="ＭＳ 明朝" w:hint="eastAsia"/>
        </w:rPr>
        <w:t>尿素水最適濃度</w:t>
      </w:r>
    </w:p>
    <w:p w:rsidR="003E7588" w:rsidRPr="007E3337" w:rsidRDefault="003E7588" w:rsidP="003E7588">
      <w:r w:rsidRPr="007E3337">
        <w:t xml:space="preserve">　園芸用尿素を使用した尿素水濃度が</w:t>
      </w:r>
      <w:r w:rsidRPr="007E3337">
        <w:t xml:space="preserve">50 </w:t>
      </w:r>
      <w:proofErr w:type="spellStart"/>
      <w:r w:rsidRPr="007E3337">
        <w:t>wt</w:t>
      </w:r>
      <w:proofErr w:type="spellEnd"/>
      <w:r w:rsidRPr="007E3337">
        <w:t xml:space="preserve">% </w:t>
      </w:r>
      <w:r w:rsidRPr="007E3337">
        <w:t>から</w:t>
      </w:r>
      <w:r w:rsidRPr="007E3337">
        <w:t xml:space="preserve">10 </w:t>
      </w:r>
      <w:proofErr w:type="spellStart"/>
      <w:r w:rsidRPr="007E3337">
        <w:t>wt</w:t>
      </w:r>
      <w:proofErr w:type="spellEnd"/>
      <w:r w:rsidRPr="007E3337">
        <w:t xml:space="preserve">% </w:t>
      </w:r>
      <w:r w:rsidRPr="007E3337">
        <w:t>まで減少しても，逆に</w:t>
      </w:r>
      <w:r w:rsidRPr="007E3337">
        <w:t>NH</w:t>
      </w:r>
      <w:r w:rsidRPr="007E3337">
        <w:rPr>
          <w:vertAlign w:val="subscript"/>
        </w:rPr>
        <w:t>3</w:t>
      </w:r>
      <w:r w:rsidRPr="007E3337">
        <w:t>発生濃度は増加しており，熱分解のみでの結果と比較した場合，常温から</w:t>
      </w:r>
      <w:r w:rsidRPr="007E3337">
        <w:t>40°C</w:t>
      </w:r>
      <w:r w:rsidRPr="007E3337">
        <w:t>までの過渡状態でも約</w:t>
      </w:r>
      <w:r w:rsidRPr="007E3337">
        <w:t>1500~5000</w:t>
      </w:r>
      <w:r w:rsidRPr="007E3337">
        <w:t>倍の</w:t>
      </w:r>
      <w:r w:rsidRPr="007E3337">
        <w:t>NH</w:t>
      </w:r>
      <w:r w:rsidRPr="007E3337">
        <w:rPr>
          <w:vertAlign w:val="subscript"/>
        </w:rPr>
        <w:t>3</w:t>
      </w:r>
      <w:r w:rsidRPr="007E3337">
        <w:t>発生量の差となる</w:t>
      </w:r>
      <w:r w:rsidRPr="007E3337">
        <w:rPr>
          <w:rFonts w:hint="eastAsia"/>
        </w:rPr>
        <w:t>（</w:t>
      </w:r>
      <w:r w:rsidRPr="007E3337">
        <w:t>図</w:t>
      </w:r>
      <w:r w:rsidR="005840FF" w:rsidRPr="007E3337">
        <w:rPr>
          <w:rFonts w:hint="eastAsia"/>
        </w:rPr>
        <w:t>10</w:t>
      </w:r>
      <w:r w:rsidRPr="007E3337">
        <w:rPr>
          <w:rFonts w:hint="eastAsia"/>
        </w:rPr>
        <w:t>）</w:t>
      </w:r>
      <w:r w:rsidRPr="007E3337">
        <w:t>．尿素水濃度が減少しても，</w:t>
      </w:r>
      <w:r w:rsidRPr="007E3337">
        <w:t>NH</w:t>
      </w:r>
      <w:r w:rsidRPr="007E3337">
        <w:rPr>
          <w:vertAlign w:val="subscript"/>
        </w:rPr>
        <w:t>3</w:t>
      </w:r>
      <w:r w:rsidRPr="007E3337">
        <w:t>発生濃度は増加している理由として，酵素触媒は使用条件の</w:t>
      </w:r>
      <w:r w:rsidRPr="007E3337">
        <w:t>pH</w:t>
      </w:r>
      <w:r w:rsidRPr="007E3337">
        <w:t>により活性を大きく左右し，ウレアーゼの最適活性値である</w:t>
      </w:r>
      <w:r w:rsidRPr="007E3337">
        <w:t>pH 7</w:t>
      </w:r>
      <w:r w:rsidRPr="007E3337">
        <w:t>付近に近づけることにより，尿素水濃度が多い場合から濃度が低下していっても影響がなく，逆に尿素水濃度の</w:t>
      </w:r>
      <w:r w:rsidRPr="007E3337">
        <w:t>pH</w:t>
      </w:r>
      <w:r w:rsidRPr="007E3337">
        <w:t>が減少し，ウレアーゼ触媒の最適活性条件に近づくため，</w:t>
      </w:r>
      <w:r w:rsidRPr="007E3337">
        <w:t>NH</w:t>
      </w:r>
      <w:r w:rsidRPr="007E3337">
        <w:rPr>
          <w:vertAlign w:val="subscript"/>
        </w:rPr>
        <w:t>3</w:t>
      </w:r>
      <w:r w:rsidRPr="007E3337">
        <w:t>が多く発生すると考えられる．しかし，ウレアーゼ触媒の反応速度が速くなっても反応すべき尿素絶対量がある程度以下になった場合，触媒との接触確率そのものが低下してしまうため，尿素水</w:t>
      </w:r>
      <w:r w:rsidRPr="007E3337">
        <w:lastRenderedPageBreak/>
        <w:t>濃度</w:t>
      </w:r>
      <w:r w:rsidRPr="007E3337">
        <w:t>5 wt%</w:t>
      </w:r>
      <w:r w:rsidRPr="007E3337">
        <w:t>では逆に</w:t>
      </w:r>
      <w:r w:rsidRPr="007E3337">
        <w:t>NH</w:t>
      </w:r>
      <w:r w:rsidRPr="007E3337">
        <w:rPr>
          <w:vertAlign w:val="subscript"/>
        </w:rPr>
        <w:t>3</w:t>
      </w:r>
      <w:r w:rsidRPr="007E3337">
        <w:t>反応量が減少している．これらより，尿素水濃度</w:t>
      </w:r>
      <w:r w:rsidRPr="007E3337">
        <w:t xml:space="preserve">10 </w:t>
      </w:r>
      <w:proofErr w:type="spellStart"/>
      <w:r w:rsidRPr="007E3337">
        <w:t>wt</w:t>
      </w:r>
      <w:proofErr w:type="spellEnd"/>
      <w:r w:rsidRPr="007E3337">
        <w:t xml:space="preserve">% </w:t>
      </w:r>
      <w:r w:rsidRPr="007E3337">
        <w:t>がウレアーゼ触媒活性化と尿素量による接触確率の最適バランスポイントとなる．</w:t>
      </w:r>
    </w:p>
    <w:p w:rsidR="005840FF" w:rsidRPr="007E3337" w:rsidRDefault="005840FF" w:rsidP="005840FF">
      <w:pPr>
        <w:pStyle w:val="ad"/>
        <w:numPr>
          <w:ilvl w:val="0"/>
          <w:numId w:val="5"/>
        </w:numPr>
        <w:ind w:leftChars="0"/>
      </w:pPr>
      <w:r w:rsidRPr="007E3337">
        <w:t>最適尿素タイプおよび最大</w:t>
      </w:r>
      <w:r w:rsidRPr="007E3337">
        <w:t>NH</w:t>
      </w:r>
      <w:r w:rsidRPr="007E3337">
        <w:rPr>
          <w:vertAlign w:val="subscript"/>
        </w:rPr>
        <w:t>3</w:t>
      </w:r>
      <w:r w:rsidRPr="007E3337">
        <w:t>発生量</w:t>
      </w:r>
    </w:p>
    <w:p w:rsidR="005840FF" w:rsidRPr="007E3337" w:rsidRDefault="005840FF" w:rsidP="005840FF">
      <w:r w:rsidRPr="007E3337">
        <w:t xml:space="preserve">　現在，市販されている尿素は大きく分けると，規格の異なる園芸用</w:t>
      </w:r>
      <w:r w:rsidRPr="007E3337">
        <w:rPr>
          <w:rFonts w:hint="eastAsia"/>
        </w:rPr>
        <w:t>（</w:t>
      </w:r>
      <w:r w:rsidRPr="007E3337">
        <w:t>尿素成分約</w:t>
      </w:r>
      <w:r w:rsidRPr="007E3337">
        <w:t>97%</w:t>
      </w:r>
      <w:r w:rsidRPr="007E3337">
        <w:t>以上，他成分含有</w:t>
      </w:r>
      <w:r w:rsidRPr="007E3337">
        <w:rPr>
          <w:rFonts w:hint="eastAsia"/>
        </w:rPr>
        <w:t>）</w:t>
      </w:r>
      <w:r w:rsidRPr="007E3337">
        <w:t>と医薬品用</w:t>
      </w:r>
      <w:r w:rsidRPr="007E3337">
        <w:rPr>
          <w:rFonts w:hint="eastAsia"/>
        </w:rPr>
        <w:t>（</w:t>
      </w:r>
      <w:r w:rsidRPr="007E3337">
        <w:t>尿素成分</w:t>
      </w:r>
      <w:r w:rsidRPr="007E3337">
        <w:t>99%</w:t>
      </w:r>
      <w:r w:rsidRPr="007E3337">
        <w:t>以上，他成分含有小</w:t>
      </w:r>
      <w:r w:rsidRPr="007E3337">
        <w:rPr>
          <w:rFonts w:hint="eastAsia"/>
        </w:rPr>
        <w:t>）</w:t>
      </w:r>
      <w:r w:rsidRPr="007E3337">
        <w:t>がある．それらの各尿素水濃度での</w:t>
      </w:r>
      <w:r w:rsidRPr="007E3337">
        <w:t>pH</w:t>
      </w:r>
      <w:r w:rsidRPr="007E3337">
        <w:t>値比較結果を図</w:t>
      </w:r>
      <w:r w:rsidR="00A56CCE" w:rsidRPr="007E3337">
        <w:rPr>
          <w:rFonts w:hint="eastAsia"/>
        </w:rPr>
        <w:t>11</w:t>
      </w:r>
      <w:r w:rsidRPr="007E3337">
        <w:t>に示す．尿素成分</w:t>
      </w:r>
      <w:r w:rsidRPr="007E3337">
        <w:t>99%</w:t>
      </w:r>
      <w:r w:rsidRPr="007E3337">
        <w:t>以上の他成分による影響を受けにくい医薬品用尿素を使用した尿素水では，尿素成分約</w:t>
      </w:r>
      <w:r w:rsidRPr="007E3337">
        <w:t>97%</w:t>
      </w:r>
      <w:r w:rsidRPr="007E3337">
        <w:t>以上の他成分含有可能性のある園芸用尿素を使用した尿素水に比べ，各濃度で</w:t>
      </w:r>
      <w:r w:rsidRPr="007E3337">
        <w:t>pH</w:t>
      </w:r>
      <w:r w:rsidRPr="007E3337">
        <w:t>が低下しており，特に</w:t>
      </w:r>
      <w:r w:rsidRPr="007E3337">
        <w:t>10wt%</w:t>
      </w:r>
      <w:r w:rsidRPr="007E3337">
        <w:t>ではウレアーゼ触媒最適活性値</w:t>
      </w:r>
      <w:r w:rsidRPr="007E3337">
        <w:t>pH 7</w:t>
      </w:r>
      <w:r w:rsidRPr="007E3337">
        <w:t>付近に近似していることがわかる．</w:t>
      </w:r>
    </w:p>
    <w:p w:rsidR="005840FF" w:rsidRPr="007E3337" w:rsidRDefault="005840FF" w:rsidP="003E7588"/>
    <w:p w:rsidR="005840FF" w:rsidRPr="007E3337" w:rsidRDefault="005840FF" w:rsidP="005840FF">
      <w:pPr>
        <w:rPr>
          <w:rFonts w:ascii="ＭＳ 明朝" w:hAnsi="ＭＳ 明朝"/>
        </w:rPr>
      </w:pPr>
      <w:r w:rsidRPr="007E3337">
        <w:rPr>
          <w:noProof/>
        </w:rPr>
        <w:drawing>
          <wp:inline distT="0" distB="0" distL="0" distR="0" wp14:anchorId="24914F04" wp14:editId="75910805">
            <wp:extent cx="2952115" cy="1938643"/>
            <wp:effectExtent l="0" t="0" r="635"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2115" cy="1938643"/>
                    </a:xfrm>
                    <a:prstGeom prst="rect">
                      <a:avLst/>
                    </a:prstGeom>
                    <a:noFill/>
                    <a:ln>
                      <a:noFill/>
                    </a:ln>
                  </pic:spPr>
                </pic:pic>
              </a:graphicData>
            </a:graphic>
          </wp:inline>
        </w:drawing>
      </w:r>
    </w:p>
    <w:p w:rsidR="005840FF" w:rsidRPr="007E3337" w:rsidRDefault="005840FF" w:rsidP="00CE1258">
      <w:pPr>
        <w:ind w:left="591" w:hangingChars="300" w:hanging="591"/>
      </w:pPr>
      <w:r w:rsidRPr="007E3337">
        <w:t>図</w:t>
      </w:r>
      <w:r w:rsidRPr="007E3337">
        <w:rPr>
          <w:rFonts w:hint="eastAsia"/>
        </w:rPr>
        <w:t>9</w:t>
      </w:r>
      <w:r w:rsidRPr="007E3337">
        <w:t xml:space="preserve">　温度違いおよびウレアーゼ触媒有無による</w:t>
      </w:r>
      <w:r w:rsidRPr="007E3337">
        <w:t>NH</w:t>
      </w:r>
      <w:r w:rsidRPr="007E3337">
        <w:rPr>
          <w:vertAlign w:val="subscript"/>
        </w:rPr>
        <w:t>3</w:t>
      </w:r>
      <w:r w:rsidRPr="007E3337">
        <w:t>発生量比較</w:t>
      </w:r>
      <w:r w:rsidRPr="007E3337">
        <w:rPr>
          <w:rFonts w:hint="eastAsia"/>
        </w:rPr>
        <w:t>（</w:t>
      </w:r>
      <w:r w:rsidRPr="007E3337">
        <w:t>ウレアーゼ触媒</w:t>
      </w:r>
      <w:r w:rsidRPr="007E3337">
        <w:t>20,000Units</w:t>
      </w:r>
      <w:r w:rsidRPr="007E3337">
        <w:rPr>
          <w:rFonts w:hint="eastAsia"/>
        </w:rPr>
        <w:t>）</w:t>
      </w:r>
    </w:p>
    <w:p w:rsidR="00A56CCE" w:rsidRPr="007E3337" w:rsidRDefault="00A56CCE" w:rsidP="005840FF"/>
    <w:p w:rsidR="003E7588" w:rsidRPr="007E3337" w:rsidRDefault="003E7588" w:rsidP="003E7588">
      <w:pPr>
        <w:rPr>
          <w:rFonts w:ascii="ＭＳ 明朝" w:hAnsi="ＭＳ 明朝"/>
        </w:rPr>
      </w:pPr>
      <w:r w:rsidRPr="007E3337">
        <w:rPr>
          <w:noProof/>
        </w:rPr>
        <w:drawing>
          <wp:inline distT="0" distB="0" distL="0" distR="0" wp14:anchorId="57EDA82B" wp14:editId="5359594E">
            <wp:extent cx="2952115" cy="1735887"/>
            <wp:effectExtent l="0" t="0" r="63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115" cy="1735887"/>
                    </a:xfrm>
                    <a:prstGeom prst="rect">
                      <a:avLst/>
                    </a:prstGeom>
                    <a:noFill/>
                    <a:ln>
                      <a:noFill/>
                    </a:ln>
                  </pic:spPr>
                </pic:pic>
              </a:graphicData>
            </a:graphic>
          </wp:inline>
        </w:drawing>
      </w:r>
    </w:p>
    <w:p w:rsidR="003E7588" w:rsidRPr="007E3337" w:rsidRDefault="003E7588" w:rsidP="00CE1258">
      <w:pPr>
        <w:ind w:left="591" w:hangingChars="300" w:hanging="591"/>
      </w:pPr>
      <w:r w:rsidRPr="007E3337">
        <w:t>図</w:t>
      </w:r>
      <w:r w:rsidR="005840FF" w:rsidRPr="007E3337">
        <w:rPr>
          <w:rFonts w:hint="eastAsia"/>
        </w:rPr>
        <w:t>10</w:t>
      </w:r>
      <w:r w:rsidRPr="007E3337">
        <w:t xml:space="preserve">　</w:t>
      </w:r>
      <w:r w:rsidRPr="007E3337">
        <w:t>20</w:t>
      </w:r>
      <w:r w:rsidRPr="007E3337">
        <w:rPr>
          <w:rFonts w:hint="eastAsia"/>
        </w:rPr>
        <w:t>～</w:t>
      </w:r>
      <w:r w:rsidRPr="007E3337">
        <w:t>40°C</w:t>
      </w:r>
      <w:r w:rsidRPr="007E3337">
        <w:t>での尿素水濃度違いによる</w:t>
      </w:r>
      <w:r w:rsidRPr="007E3337">
        <w:t>NH</w:t>
      </w:r>
      <w:r w:rsidRPr="007E3337">
        <w:rPr>
          <w:vertAlign w:val="subscript"/>
        </w:rPr>
        <w:t>3</w:t>
      </w:r>
      <w:r w:rsidRPr="007E3337">
        <w:t>発生量比較</w:t>
      </w:r>
      <w:r w:rsidRPr="007E3337">
        <w:rPr>
          <w:rFonts w:hint="eastAsia"/>
        </w:rPr>
        <w:t>（</w:t>
      </w:r>
      <w:r w:rsidRPr="007E3337">
        <w:t>ウレアーゼ触媒</w:t>
      </w:r>
      <w:r w:rsidRPr="007E3337">
        <w:t>20,000Unit</w:t>
      </w:r>
      <w:r w:rsidRPr="007E3337">
        <w:rPr>
          <w:rFonts w:hint="eastAsia"/>
        </w:rPr>
        <w:t>）</w:t>
      </w:r>
    </w:p>
    <w:p w:rsidR="003E7588" w:rsidRPr="007E3337" w:rsidRDefault="003E7588" w:rsidP="003E7588">
      <w:pPr>
        <w:rPr>
          <w:rFonts w:ascii="ＭＳ 明朝" w:hAnsi="ＭＳ 明朝"/>
        </w:rPr>
      </w:pPr>
    </w:p>
    <w:p w:rsidR="003E7588" w:rsidRPr="007E3337" w:rsidRDefault="003E7588" w:rsidP="003E7588">
      <w:r w:rsidRPr="007E3337">
        <w:t xml:space="preserve">　その医薬品用尿素を使用し，尿素水濃度</w:t>
      </w:r>
      <w:r w:rsidRPr="007E3337">
        <w:t xml:space="preserve">10 </w:t>
      </w:r>
      <w:proofErr w:type="spellStart"/>
      <w:r w:rsidRPr="007E3337">
        <w:t>wt</w:t>
      </w:r>
      <w:proofErr w:type="spellEnd"/>
      <w:r w:rsidRPr="007E3337">
        <w:t>%</w:t>
      </w:r>
      <w:r w:rsidRPr="007E3337">
        <w:t>，尿素水量</w:t>
      </w:r>
      <w:r w:rsidRPr="007E3337">
        <w:t>100g</w:t>
      </w:r>
      <w:r w:rsidRPr="007E3337">
        <w:t>を中心にした各条件にて</w:t>
      </w:r>
      <w:r w:rsidRPr="007E3337">
        <w:t>NH</w:t>
      </w:r>
      <w:r w:rsidRPr="007E3337">
        <w:rPr>
          <w:vertAlign w:val="subscript"/>
        </w:rPr>
        <w:t>3</w:t>
      </w:r>
      <w:r w:rsidRPr="007E3337">
        <w:t>最大発生量および発生時間について比較した結果を図</w:t>
      </w:r>
      <w:r w:rsidR="00A56CCE" w:rsidRPr="007E3337">
        <w:rPr>
          <w:rFonts w:hint="eastAsia"/>
        </w:rPr>
        <w:t>12</w:t>
      </w:r>
      <w:r w:rsidRPr="007E3337">
        <w:lastRenderedPageBreak/>
        <w:t>に示す．園芸用タイプ尿素使用</w:t>
      </w:r>
      <w:r w:rsidRPr="007E3337">
        <w:t xml:space="preserve">10 wt% </w:t>
      </w:r>
      <w:r w:rsidRPr="007E3337">
        <w:t>尿素水</w:t>
      </w:r>
      <w:r w:rsidRPr="007E3337">
        <w:t>100 g</w:t>
      </w:r>
      <w:r w:rsidRPr="007E3337">
        <w:t>と比較した場合，同じ条件では約</w:t>
      </w:r>
      <w:r w:rsidRPr="007E3337">
        <w:t>1.33</w:t>
      </w:r>
      <w:r w:rsidRPr="007E3337">
        <w:t>倍，半分の濃度である</w:t>
      </w:r>
      <w:r w:rsidRPr="007E3337">
        <w:t>5 wt%</w:t>
      </w:r>
      <w:r w:rsidRPr="007E3337">
        <w:t>尿素水</w:t>
      </w:r>
      <w:r w:rsidRPr="007E3337">
        <w:t>100 g</w:t>
      </w:r>
      <w:r w:rsidRPr="007E3337">
        <w:t>でも約</w:t>
      </w:r>
      <w:r w:rsidRPr="007E3337">
        <w:t>0.83</w:t>
      </w:r>
      <w:r w:rsidRPr="007E3337">
        <w:t>倍の</w:t>
      </w:r>
      <w:r w:rsidRPr="007E3337">
        <w:t>NH</w:t>
      </w:r>
      <w:r w:rsidRPr="007E3337">
        <w:rPr>
          <w:vertAlign w:val="subscript"/>
        </w:rPr>
        <w:t>3</w:t>
      </w:r>
      <w:r w:rsidRPr="007E3337">
        <w:t>の最大発生量の差がある．また，その発生時間は</w:t>
      </w:r>
      <w:r w:rsidRPr="007E3337">
        <w:t>1/5</w:t>
      </w:r>
      <w:r w:rsidRPr="007E3337">
        <w:t>の約</w:t>
      </w:r>
      <w:r w:rsidRPr="007E3337">
        <w:t>60</w:t>
      </w:r>
      <w:r w:rsidRPr="007E3337">
        <w:t>分，尿素水量が半分の</w:t>
      </w:r>
      <w:r w:rsidRPr="007E3337">
        <w:t>50 g</w:t>
      </w:r>
      <w:r w:rsidRPr="007E3337">
        <w:t>では</w:t>
      </w:r>
      <w:r w:rsidRPr="007E3337">
        <w:t>1/10</w:t>
      </w:r>
      <w:r w:rsidRPr="007E3337">
        <w:t>の約</w:t>
      </w:r>
      <w:r w:rsidRPr="007E3337">
        <w:t>30</w:t>
      </w:r>
      <w:r w:rsidRPr="007E3337">
        <w:t>分で最大発生量まで達することがわかる．また</w:t>
      </w:r>
      <w:r w:rsidRPr="007E3337">
        <w:t>10wt%</w:t>
      </w:r>
      <w:r w:rsidRPr="007E3337">
        <w:t>での最適条件およびウレアーゼ触媒量を変えずに尿素水量の増減をすることにより，</w:t>
      </w:r>
      <w:r w:rsidRPr="007E3337">
        <w:t>NH</w:t>
      </w:r>
      <w:r w:rsidRPr="007E3337">
        <w:rPr>
          <w:vertAlign w:val="subscript"/>
        </w:rPr>
        <w:t>3</w:t>
      </w:r>
      <w:r w:rsidRPr="007E3337">
        <w:t>最大発生量までの時間が比例する．しかし</w:t>
      </w:r>
      <w:r w:rsidRPr="007E3337">
        <w:t>NH</w:t>
      </w:r>
      <w:r w:rsidRPr="007E3337">
        <w:rPr>
          <w:vertAlign w:val="subscript"/>
        </w:rPr>
        <w:t>3</w:t>
      </w:r>
      <w:r w:rsidRPr="007E3337">
        <w:t>最大発生量に関しては最大でも</w:t>
      </w:r>
      <w:r w:rsidRPr="007E3337">
        <w:t>2.5%</w:t>
      </w:r>
      <w:r w:rsidRPr="007E3337">
        <w:t>付近が上限となる．</w:t>
      </w:r>
    </w:p>
    <w:p w:rsidR="00120D19" w:rsidRPr="007E3337" w:rsidRDefault="00120D19" w:rsidP="00120D19">
      <w:pPr>
        <w:pStyle w:val="ad"/>
        <w:numPr>
          <w:ilvl w:val="0"/>
          <w:numId w:val="5"/>
        </w:numPr>
        <w:ind w:leftChars="0"/>
        <w:rPr>
          <w:rFonts w:ascii="ＭＳ 明朝" w:hAnsi="ＭＳ 明朝"/>
        </w:rPr>
      </w:pPr>
      <w:r w:rsidRPr="007E3337">
        <w:rPr>
          <w:rFonts w:ascii="ＭＳ 明朝" w:hAnsi="ＭＳ 明朝" w:hint="eastAsia"/>
        </w:rPr>
        <w:t>ウレアーゼ最適量</w:t>
      </w:r>
    </w:p>
    <w:p w:rsidR="00120D19" w:rsidRPr="007E3337" w:rsidRDefault="00120D19" w:rsidP="00120D19">
      <w:r w:rsidRPr="007E3337">
        <w:t xml:space="preserve">　ウレアーゼ触媒量</w:t>
      </w:r>
      <w:r w:rsidRPr="007E3337">
        <w:rPr>
          <w:rFonts w:hint="eastAsia"/>
        </w:rPr>
        <w:t xml:space="preserve"> </w:t>
      </w:r>
      <w:r w:rsidRPr="007E3337">
        <w:t xml:space="preserve">(20,000units, 0.2g) </w:t>
      </w:r>
      <w:r w:rsidRPr="007E3337">
        <w:t>の</w:t>
      </w:r>
      <w:r w:rsidRPr="007E3337">
        <w:t>50</w:t>
      </w:r>
      <w:r w:rsidRPr="007E3337">
        <w:t>倍の触媒量である</w:t>
      </w:r>
      <w:r w:rsidRPr="007E3337">
        <w:t>1,000,000 Units</w:t>
      </w:r>
      <w:r w:rsidRPr="007E3337">
        <w:t>ウレアーゼ触媒使用時では，わずか</w:t>
      </w:r>
      <w:r w:rsidRPr="007E3337">
        <w:t>5</w:t>
      </w:r>
      <w:r w:rsidRPr="007E3337">
        <w:t>分で</w:t>
      </w:r>
      <w:r w:rsidRPr="007E3337">
        <w:t>1.3%</w:t>
      </w:r>
      <w:r w:rsidRPr="007E3337">
        <w:t>までの</w:t>
      </w:r>
      <w:r w:rsidRPr="007E3337">
        <w:t>NH</w:t>
      </w:r>
      <w:r w:rsidRPr="007E3337">
        <w:rPr>
          <w:vertAlign w:val="subscript"/>
        </w:rPr>
        <w:t>3</w:t>
      </w:r>
      <w:r w:rsidRPr="007E3337">
        <w:t>発生量の増加が確認されている</w:t>
      </w:r>
      <w:r w:rsidRPr="007E3337">
        <w:rPr>
          <w:rFonts w:hint="eastAsia"/>
        </w:rPr>
        <w:t>（</w:t>
      </w:r>
      <w:r w:rsidRPr="007E3337">
        <w:t>図</w:t>
      </w:r>
      <w:r w:rsidR="00A56CCE" w:rsidRPr="007E3337">
        <w:rPr>
          <w:rFonts w:hint="eastAsia"/>
        </w:rPr>
        <w:t>13</w:t>
      </w:r>
      <w:r w:rsidRPr="007E3337">
        <w:rPr>
          <w:rFonts w:hint="eastAsia"/>
        </w:rPr>
        <w:t>）．</w:t>
      </w:r>
      <w:r w:rsidRPr="007E3337">
        <w:t>しかしその後の発生量の上昇率および最大発生量はこれまでの</w:t>
      </w:r>
      <w:r w:rsidRPr="007E3337">
        <w:t>20,000 Units</w:t>
      </w:r>
      <w:r w:rsidRPr="007E3337">
        <w:t>ウレアーゼ触媒とほぼ同等のレベルであった．これまでの</w:t>
      </w:r>
      <w:r w:rsidRPr="007E3337">
        <w:t>NH</w:t>
      </w:r>
      <w:r w:rsidRPr="007E3337">
        <w:rPr>
          <w:vertAlign w:val="subscript"/>
        </w:rPr>
        <w:t>3</w:t>
      </w:r>
      <w:r w:rsidRPr="007E3337">
        <w:t>発生時間への影響に関しては触媒量との相関が大いに見られるが，最大発生量とウレアーゼ触媒量との相関は認められない．これらより</w:t>
      </w:r>
      <w:r w:rsidRPr="007E3337">
        <w:t>NH</w:t>
      </w:r>
      <w:r w:rsidRPr="007E3337">
        <w:rPr>
          <w:vertAlign w:val="subscript"/>
        </w:rPr>
        <w:t>3</w:t>
      </w:r>
      <w:r w:rsidRPr="007E3337">
        <w:t>発生時間への影響に関しては触媒量との相関が大いに見られるが，最大発生量とウレアーゼ触媒量との相関は認められない．</w:t>
      </w:r>
    </w:p>
    <w:p w:rsidR="00120D19" w:rsidRPr="007E3337" w:rsidRDefault="00120D19" w:rsidP="00120D19"/>
    <w:p w:rsidR="00120D19" w:rsidRPr="007E3337" w:rsidRDefault="00120D19" w:rsidP="00120D19">
      <w:pPr>
        <w:rPr>
          <w:rFonts w:eastAsia="ＭＳ ゴシック"/>
        </w:rPr>
      </w:pPr>
      <w:r w:rsidRPr="007E3337">
        <w:rPr>
          <w:rFonts w:eastAsia="ＭＳ ゴシック"/>
        </w:rPr>
        <w:t>３．おわりに</w:t>
      </w:r>
    </w:p>
    <w:p w:rsidR="00120D19" w:rsidRPr="007E3337" w:rsidRDefault="00120D19" w:rsidP="00120D19">
      <w:r w:rsidRPr="007E3337">
        <w:rPr>
          <w:rFonts w:hint="eastAsia"/>
        </w:rPr>
        <w:t xml:space="preserve">　世界のエネルギー需要を満たすとともに，貧しい地域社会に電力を供給するためには，化石燃料の代替が必要である。遠隔地の場合には供給インフラが存在しないため，消費地でエネルギーの生成を必要とする可能性が高い。そこで，化学エネルギーを電気に高効率で直接変換することができる燃料電池を消費地の再生可能エネルギーを用いて稼働させることが望まれる。</w:t>
      </w:r>
    </w:p>
    <w:p w:rsidR="00120D19" w:rsidRPr="007E3337" w:rsidRDefault="00120D19" w:rsidP="00120D19">
      <w:r w:rsidRPr="007E3337">
        <w:rPr>
          <w:rFonts w:hint="eastAsia"/>
        </w:rPr>
        <w:t xml:space="preserve">　尿素燃料電池は，肥料，尿素，尿および排水から電力を生成する効率的な方法である。この場合には，ヒト・動物の排泄物である尿は廃棄物ではなく，エネルギー源である。ヒトの成人が</w:t>
      </w:r>
      <w:r w:rsidRPr="007E3337">
        <w:rPr>
          <w:rFonts w:hint="eastAsia"/>
        </w:rPr>
        <w:t>2 wt%</w:t>
      </w:r>
      <w:r w:rsidRPr="007E3337">
        <w:rPr>
          <w:rFonts w:hint="eastAsia"/>
        </w:rPr>
        <w:t>の尿素を含有する尿の</w:t>
      </w:r>
      <w:r w:rsidRPr="007E3337">
        <w:rPr>
          <w:rFonts w:hint="eastAsia"/>
        </w:rPr>
        <w:t>1.5 L</w:t>
      </w:r>
      <w:r w:rsidRPr="007E3337">
        <w:rPr>
          <w:rFonts w:hint="eastAsia"/>
        </w:rPr>
        <w:t>を生成する場合は，液体水素</w:t>
      </w:r>
      <w:r w:rsidRPr="007E3337">
        <w:rPr>
          <w:rFonts w:hint="eastAsia"/>
        </w:rPr>
        <w:t>18 kg</w:t>
      </w:r>
      <w:r w:rsidRPr="007E3337">
        <w:rPr>
          <w:rFonts w:hint="eastAsia"/>
        </w:rPr>
        <w:t>のエネルギーに相当する尿素</w:t>
      </w:r>
      <w:r w:rsidRPr="007E3337">
        <w:rPr>
          <w:rFonts w:hint="eastAsia"/>
        </w:rPr>
        <w:t>11 kg</w:t>
      </w:r>
      <w:r w:rsidRPr="007E3337">
        <w:rPr>
          <w:rFonts w:hint="eastAsia"/>
        </w:rPr>
        <w:t>を毎年排出するので，尿素型燃料電池を搭載した場合，自動車を</w:t>
      </w:r>
      <w:r w:rsidRPr="007E3337">
        <w:rPr>
          <w:rFonts w:hint="eastAsia"/>
        </w:rPr>
        <w:t>2,700 km</w:t>
      </w:r>
      <w:r w:rsidRPr="007E3337">
        <w:rPr>
          <w:rFonts w:hint="eastAsia"/>
        </w:rPr>
        <w:t>駆動するために使用することができるといわれている。</w:t>
      </w:r>
    </w:p>
    <w:p w:rsidR="00120D19" w:rsidRPr="007E3337" w:rsidRDefault="00120D19" w:rsidP="00120D19">
      <w:r w:rsidRPr="007E3337">
        <w:rPr>
          <w:rFonts w:hint="eastAsia"/>
        </w:rPr>
        <w:t xml:space="preserve">　理想のエネルギー源としては，豊富で無限に存在し，安価に製造・貯蔵・流通ができ，燃料電池のエ</w:t>
      </w:r>
      <w:r w:rsidRPr="007E3337">
        <w:rPr>
          <w:rFonts w:hint="eastAsia"/>
        </w:rPr>
        <w:lastRenderedPageBreak/>
        <w:t>ネルギー源などとして，無公害で信頼性のある技術的なインフラが可能である必要がある。その観点から，燃料電池やエンジンを用いた尿素エネルギーシステムには，それらを実現する可能性がある。</w:t>
      </w:r>
    </w:p>
    <w:p w:rsidR="00120D19" w:rsidRPr="007E3337" w:rsidRDefault="00120D19" w:rsidP="00120D19"/>
    <w:p w:rsidR="003E7588" w:rsidRPr="007E3337" w:rsidRDefault="003E7588" w:rsidP="003E7588">
      <w:pPr>
        <w:rPr>
          <w:rFonts w:ascii="ＭＳ 明朝" w:hAnsi="ＭＳ 明朝"/>
        </w:rPr>
      </w:pPr>
      <w:r w:rsidRPr="007E3337">
        <w:rPr>
          <w:noProof/>
        </w:rPr>
        <w:drawing>
          <wp:inline distT="0" distB="0" distL="0" distR="0" wp14:anchorId="25C3DD74" wp14:editId="661375FE">
            <wp:extent cx="2952115" cy="1828354"/>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115" cy="1828354"/>
                    </a:xfrm>
                    <a:prstGeom prst="rect">
                      <a:avLst/>
                    </a:prstGeom>
                    <a:noFill/>
                    <a:ln>
                      <a:noFill/>
                    </a:ln>
                  </pic:spPr>
                </pic:pic>
              </a:graphicData>
            </a:graphic>
          </wp:inline>
        </w:drawing>
      </w:r>
    </w:p>
    <w:p w:rsidR="003E7588" w:rsidRPr="007E3337" w:rsidRDefault="003E7588" w:rsidP="003E7588">
      <w:r w:rsidRPr="007E3337">
        <w:t>図</w:t>
      </w:r>
      <w:r w:rsidR="00A56CCE" w:rsidRPr="007E3337">
        <w:rPr>
          <w:rFonts w:hint="eastAsia"/>
        </w:rPr>
        <w:t>11</w:t>
      </w:r>
      <w:r w:rsidRPr="007E3337">
        <w:t xml:space="preserve">　尿素タイプによる尿素水濃度</w:t>
      </w:r>
      <w:r w:rsidRPr="007E3337">
        <w:t>pH</w:t>
      </w:r>
      <w:r w:rsidRPr="007E3337">
        <w:t>比較</w:t>
      </w:r>
      <w:r w:rsidRPr="007E3337">
        <w:t xml:space="preserve"> (20°C)</w:t>
      </w:r>
    </w:p>
    <w:p w:rsidR="003E7588" w:rsidRPr="007E3337" w:rsidRDefault="003E7588" w:rsidP="003E7588">
      <w:pPr>
        <w:rPr>
          <w:rFonts w:ascii="ＭＳ 明朝" w:hAnsi="ＭＳ 明朝"/>
        </w:rPr>
      </w:pPr>
      <w:bookmarkStart w:id="0" w:name="_GoBack"/>
      <w:r w:rsidRPr="007E3337">
        <w:rPr>
          <w:rFonts w:hint="eastAsia"/>
          <w:noProof/>
        </w:rPr>
        <w:drawing>
          <wp:inline distT="0" distB="0" distL="0" distR="0" wp14:anchorId="13A27CB9" wp14:editId="5B978AD0">
            <wp:extent cx="2952115" cy="1680757"/>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115" cy="1680757"/>
                    </a:xfrm>
                    <a:prstGeom prst="rect">
                      <a:avLst/>
                    </a:prstGeom>
                    <a:noFill/>
                    <a:ln>
                      <a:noFill/>
                    </a:ln>
                  </pic:spPr>
                </pic:pic>
              </a:graphicData>
            </a:graphic>
          </wp:inline>
        </w:drawing>
      </w:r>
      <w:bookmarkEnd w:id="0"/>
    </w:p>
    <w:p w:rsidR="003E7588" w:rsidRPr="007E3337" w:rsidRDefault="003E7588" w:rsidP="003E7588">
      <w:r w:rsidRPr="007E3337">
        <w:t>図</w:t>
      </w:r>
      <w:r w:rsidR="00A56CCE" w:rsidRPr="007E3337">
        <w:rPr>
          <w:rFonts w:hint="eastAsia"/>
        </w:rPr>
        <w:t>12</w:t>
      </w:r>
      <w:r w:rsidRPr="007E3337">
        <w:t xml:space="preserve">　</w:t>
      </w:r>
      <w:r w:rsidRPr="007E3337">
        <w:t>40°C</w:t>
      </w:r>
      <w:r w:rsidRPr="007E3337">
        <w:t>での尿素水量および濃度による</w:t>
      </w:r>
      <w:r w:rsidRPr="007E3337">
        <w:t>NH</w:t>
      </w:r>
      <w:r w:rsidRPr="007E3337">
        <w:rPr>
          <w:vertAlign w:val="subscript"/>
        </w:rPr>
        <w:t>3</w:t>
      </w:r>
      <w:r w:rsidRPr="007E3337">
        <w:t>発生量比較</w:t>
      </w:r>
    </w:p>
    <w:p w:rsidR="003E7588" w:rsidRPr="007E3337" w:rsidRDefault="003E7588" w:rsidP="003E7588">
      <w:pPr>
        <w:rPr>
          <w:rFonts w:ascii="ＭＳ 明朝" w:hAnsi="ＭＳ 明朝"/>
        </w:rPr>
      </w:pPr>
    </w:p>
    <w:p w:rsidR="003E7588" w:rsidRPr="007E3337" w:rsidRDefault="003E7588" w:rsidP="003E7588">
      <w:pPr>
        <w:rPr>
          <w:rFonts w:ascii="ＭＳ 明朝" w:hAnsi="ＭＳ 明朝"/>
        </w:rPr>
      </w:pPr>
      <w:r w:rsidRPr="007E3337">
        <w:rPr>
          <w:rFonts w:hint="eastAsia"/>
          <w:noProof/>
        </w:rPr>
        <w:drawing>
          <wp:inline distT="0" distB="0" distL="0" distR="0" wp14:anchorId="5FB543F3" wp14:editId="47FC9AD1">
            <wp:extent cx="2952115" cy="1745173"/>
            <wp:effectExtent l="0" t="0" r="635"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115" cy="1745173"/>
                    </a:xfrm>
                    <a:prstGeom prst="rect">
                      <a:avLst/>
                    </a:prstGeom>
                    <a:noFill/>
                    <a:ln>
                      <a:noFill/>
                    </a:ln>
                  </pic:spPr>
                </pic:pic>
              </a:graphicData>
            </a:graphic>
          </wp:inline>
        </w:drawing>
      </w:r>
    </w:p>
    <w:p w:rsidR="003E7588" w:rsidRPr="007E3337" w:rsidRDefault="003E7588" w:rsidP="003E7588">
      <w:r w:rsidRPr="007E3337">
        <w:t>図</w:t>
      </w:r>
      <w:r w:rsidR="00A56CCE" w:rsidRPr="007E3337">
        <w:rPr>
          <w:rFonts w:hint="eastAsia"/>
        </w:rPr>
        <w:t>13</w:t>
      </w:r>
      <w:r w:rsidRPr="007E3337">
        <w:t xml:space="preserve">　</w:t>
      </w:r>
      <w:r w:rsidRPr="007E3337">
        <w:t>40°C</w:t>
      </w:r>
      <w:r w:rsidRPr="007E3337">
        <w:t>での</w:t>
      </w:r>
      <w:r w:rsidRPr="007E3337">
        <w:t>10wt%</w:t>
      </w:r>
      <w:r w:rsidRPr="007E3337">
        <w:t>尿素水でのウレアーゼ量による</w:t>
      </w:r>
      <w:r w:rsidRPr="007E3337">
        <w:t>NH</w:t>
      </w:r>
      <w:r w:rsidRPr="007E3337">
        <w:rPr>
          <w:vertAlign w:val="subscript"/>
        </w:rPr>
        <w:t>3</w:t>
      </w:r>
      <w:r w:rsidRPr="007E3337">
        <w:t>発生量比較</w:t>
      </w:r>
    </w:p>
    <w:p w:rsidR="00120D19" w:rsidRPr="007E3337" w:rsidRDefault="00120D19" w:rsidP="00483E22"/>
    <w:p w:rsidR="00386FB6" w:rsidRPr="007E3337" w:rsidRDefault="00386FB6" w:rsidP="00F1797D">
      <w:pPr>
        <w:spacing w:line="240" w:lineRule="exact"/>
        <w:rPr>
          <w:rFonts w:eastAsia="ＭＳ ゴシック"/>
          <w:sz w:val="16"/>
          <w:szCs w:val="16"/>
        </w:rPr>
      </w:pPr>
      <w:r w:rsidRPr="007E3337">
        <w:rPr>
          <w:rFonts w:eastAsia="ＭＳ ゴシック"/>
          <w:sz w:val="16"/>
          <w:szCs w:val="16"/>
        </w:rPr>
        <w:t>参考文献</w:t>
      </w:r>
    </w:p>
    <w:p w:rsidR="00120D19" w:rsidRPr="007E3337" w:rsidRDefault="00594571" w:rsidP="00120D19">
      <w:pPr>
        <w:spacing w:line="240" w:lineRule="exact"/>
        <w:ind w:left="142" w:hanging="142"/>
        <w:rPr>
          <w:sz w:val="16"/>
          <w:szCs w:val="16"/>
        </w:rPr>
      </w:pPr>
      <w:r w:rsidRPr="007E3337">
        <w:rPr>
          <w:sz w:val="16"/>
          <w:szCs w:val="16"/>
        </w:rPr>
        <w:t>1</w:t>
      </w:r>
      <w:r w:rsidR="00386FB6" w:rsidRPr="007E3337">
        <w:rPr>
          <w:sz w:val="16"/>
          <w:szCs w:val="16"/>
        </w:rPr>
        <w:t xml:space="preserve">) </w:t>
      </w:r>
      <w:r w:rsidR="00120D19" w:rsidRPr="007E3337">
        <w:rPr>
          <w:sz w:val="16"/>
          <w:szCs w:val="16"/>
        </w:rPr>
        <w:t xml:space="preserve">T. Saika, T. </w:t>
      </w:r>
      <w:proofErr w:type="spellStart"/>
      <w:r w:rsidR="00120D19" w:rsidRPr="007E3337">
        <w:rPr>
          <w:sz w:val="16"/>
          <w:szCs w:val="16"/>
        </w:rPr>
        <w:t>Nohara</w:t>
      </w:r>
      <w:proofErr w:type="spellEnd"/>
      <w:r w:rsidR="00120D19" w:rsidRPr="007E3337">
        <w:rPr>
          <w:sz w:val="16"/>
          <w:szCs w:val="16"/>
        </w:rPr>
        <w:t xml:space="preserve">, et al, JSME International  </w:t>
      </w:r>
    </w:p>
    <w:p w:rsidR="00120D19" w:rsidRPr="007E3337" w:rsidRDefault="00120D19" w:rsidP="00120D19">
      <w:pPr>
        <w:spacing w:line="240" w:lineRule="exact"/>
        <w:ind w:left="142" w:hanging="142"/>
        <w:rPr>
          <w:sz w:val="16"/>
          <w:szCs w:val="16"/>
        </w:rPr>
      </w:pPr>
      <w:r w:rsidRPr="007E3337">
        <w:rPr>
          <w:sz w:val="16"/>
          <w:szCs w:val="16"/>
        </w:rPr>
        <w:t xml:space="preserve">   Journal, Series B, Vol. 46, No. 1, pp. 78-83, (2006)</w:t>
      </w:r>
    </w:p>
    <w:p w:rsidR="00386FB6" w:rsidRPr="007E3337" w:rsidRDefault="00120D19" w:rsidP="00120D19">
      <w:pPr>
        <w:spacing w:line="240" w:lineRule="exact"/>
        <w:ind w:left="142" w:hanging="142"/>
        <w:rPr>
          <w:sz w:val="16"/>
          <w:szCs w:val="16"/>
        </w:rPr>
      </w:pPr>
      <w:r w:rsidRPr="007E3337">
        <w:rPr>
          <w:rFonts w:hint="eastAsia"/>
          <w:sz w:val="16"/>
          <w:szCs w:val="16"/>
        </w:rPr>
        <w:t xml:space="preserve">2) </w:t>
      </w:r>
      <w:r w:rsidRPr="007E3337">
        <w:rPr>
          <w:rFonts w:hint="eastAsia"/>
          <w:sz w:val="16"/>
          <w:szCs w:val="16"/>
        </w:rPr>
        <w:t>野原</w:t>
      </w:r>
      <w:r w:rsidRPr="007E3337">
        <w:rPr>
          <w:rFonts w:hint="eastAsia"/>
          <w:sz w:val="16"/>
          <w:szCs w:val="16"/>
        </w:rPr>
        <w:t xml:space="preserve"> </w:t>
      </w:r>
      <w:r w:rsidRPr="007E3337">
        <w:rPr>
          <w:rFonts w:hint="eastAsia"/>
          <w:sz w:val="16"/>
          <w:szCs w:val="16"/>
        </w:rPr>
        <w:t>徹雄，雑賀　高，日エネ誌，</w:t>
      </w:r>
      <w:r w:rsidRPr="007E3337">
        <w:rPr>
          <w:rFonts w:hint="eastAsia"/>
          <w:sz w:val="16"/>
          <w:szCs w:val="16"/>
        </w:rPr>
        <w:t>90, 895-904</w:t>
      </w:r>
      <w:r w:rsidRPr="007E3337">
        <w:rPr>
          <w:rFonts w:hint="eastAsia"/>
          <w:sz w:val="16"/>
          <w:szCs w:val="16"/>
        </w:rPr>
        <w:t>，</w:t>
      </w:r>
      <w:r w:rsidRPr="007E3337">
        <w:rPr>
          <w:rFonts w:hint="eastAsia"/>
          <w:sz w:val="16"/>
          <w:szCs w:val="16"/>
        </w:rPr>
        <w:t>(2011)</w:t>
      </w:r>
    </w:p>
    <w:p w:rsidR="0043767B" w:rsidRPr="007E3337" w:rsidRDefault="007E3337" w:rsidP="00003E1B">
      <w:pPr>
        <w:spacing w:line="180" w:lineRule="exact"/>
        <w:rPr>
          <w:sz w:val="16"/>
          <w:szCs w:val="16"/>
        </w:rPr>
      </w:pPr>
      <w:r w:rsidRPr="007E3337">
        <w:rPr>
          <w:rFonts w:hint="eastAsia"/>
          <w:sz w:val="16"/>
          <w:szCs w:val="16"/>
        </w:rPr>
        <w:t xml:space="preserve">3) </w:t>
      </w:r>
      <w:r w:rsidRPr="007E3337">
        <w:rPr>
          <w:rFonts w:hint="eastAsia"/>
          <w:sz w:val="16"/>
          <w:szCs w:val="16"/>
        </w:rPr>
        <w:t>丸尾　文治</w:t>
      </w:r>
      <w:r w:rsidRPr="007E3337">
        <w:rPr>
          <w:rFonts w:hint="eastAsia"/>
          <w:sz w:val="16"/>
          <w:szCs w:val="16"/>
        </w:rPr>
        <w:t xml:space="preserve">, </w:t>
      </w:r>
      <w:r w:rsidRPr="007E3337">
        <w:rPr>
          <w:rFonts w:hint="eastAsia"/>
          <w:sz w:val="16"/>
          <w:szCs w:val="16"/>
        </w:rPr>
        <w:t>酵素ハンドブック</w:t>
      </w:r>
      <w:r w:rsidRPr="007E3337">
        <w:rPr>
          <w:rFonts w:hint="eastAsia"/>
          <w:sz w:val="16"/>
          <w:szCs w:val="16"/>
        </w:rPr>
        <w:t xml:space="preserve">, </w:t>
      </w:r>
      <w:r w:rsidRPr="007E3337">
        <w:rPr>
          <w:rFonts w:hint="eastAsia"/>
          <w:sz w:val="16"/>
          <w:szCs w:val="16"/>
        </w:rPr>
        <w:t>朝倉書店</w:t>
      </w:r>
      <w:r w:rsidRPr="007E3337">
        <w:rPr>
          <w:rFonts w:hint="eastAsia"/>
          <w:sz w:val="16"/>
          <w:szCs w:val="16"/>
        </w:rPr>
        <w:t>, p.583, (1982)</w:t>
      </w:r>
    </w:p>
    <w:sectPr w:rsidR="0043767B" w:rsidRPr="007E3337"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46" w:rsidRDefault="001B1046">
      <w:r>
        <w:separator/>
      </w:r>
    </w:p>
  </w:endnote>
  <w:endnote w:type="continuationSeparator" w:id="0">
    <w:p w:rsidR="001B1046" w:rsidRDefault="001B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46" w:rsidRDefault="001B1046">
      <w:r>
        <w:separator/>
      </w:r>
    </w:p>
  </w:footnote>
  <w:footnote w:type="continuationSeparator" w:id="0">
    <w:p w:rsidR="001B1046" w:rsidRDefault="001B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6A" w:rsidRDefault="0063266A" w:rsidP="00DC4B89">
    <w:pPr>
      <w:pStyle w:val="a3"/>
      <w:tabs>
        <w:tab w:val="clear" w:pos="4252"/>
        <w:tab w:val="center" w:pos="3686"/>
      </w:tabs>
      <w:jc w:val="right"/>
    </w:pPr>
    <w:r>
      <w:rPr>
        <w:rFonts w:hint="eastAsia"/>
      </w:rPr>
      <w:t xml:space="preserve">　　　　</w:t>
    </w:r>
    <w:r w:rsidR="00872724">
      <w:rPr>
        <w:rFonts w:hint="eastAsia"/>
      </w:rPr>
      <w:t xml:space="preserve">　　　　　　　　　　　　　　</w:t>
    </w:r>
    <w:r>
      <w:rPr>
        <w:rFonts w:hint="eastAsia"/>
      </w:rPr>
      <w:t>総合研究所</w:t>
    </w:r>
    <w:r w:rsidR="007C1510">
      <w:rPr>
        <w:rFonts w:hint="eastAsia"/>
      </w:rPr>
      <w:t>・都市減災研究センター（</w:t>
    </w:r>
    <w:r w:rsidR="006743BE">
      <w:rPr>
        <w:rFonts w:hint="eastAsia"/>
      </w:rPr>
      <w:t>UDM</w:t>
    </w:r>
    <w:r w:rsidR="007C1510">
      <w:rPr>
        <w:rFonts w:hint="eastAsia"/>
      </w:rPr>
      <w:t>）</w:t>
    </w:r>
    <w:r w:rsidR="00DC4B89">
      <w:rPr>
        <w:rFonts w:hint="eastAsia"/>
      </w:rPr>
      <w:t>最終</w:t>
    </w:r>
    <w:r>
      <w:rPr>
        <w:rFonts w:hint="eastAsia"/>
      </w:rPr>
      <w:t>研究報告書（</w:t>
    </w:r>
    <w:r w:rsidR="007C1510">
      <w:rPr>
        <w:rFonts w:hint="eastAsia"/>
      </w:rPr>
      <w:t>平成</w:t>
    </w:r>
    <w:r w:rsidR="0086585C">
      <w:rPr>
        <w:rFonts w:hint="eastAsia"/>
      </w:rPr>
      <w:t>２</w:t>
    </w:r>
    <w:r w:rsidR="00DC4B89">
      <w:rPr>
        <w:rFonts w:hint="eastAsia"/>
      </w:rPr>
      <w:t>６</w:t>
    </w:r>
    <w:r w:rsidR="007C1510">
      <w:rPr>
        <w:rFonts w:hint="eastAsia"/>
      </w:rPr>
      <w:t>年度</w:t>
    </w:r>
    <w:r>
      <w:rPr>
        <w:rFonts w:hint="eastAsia"/>
      </w:rPr>
      <w:t>）</w:t>
    </w:r>
  </w:p>
  <w:p w:rsidR="0063266A" w:rsidRPr="00DE7FDC" w:rsidRDefault="00345B5D" w:rsidP="007C1510">
    <w:pPr>
      <w:pStyle w:val="a3"/>
      <w:wordWrap w:val="0"/>
      <w:ind w:right="180"/>
      <w:jc w:val="right"/>
      <w:rPr>
        <w:b/>
      </w:rPr>
    </w:pPr>
    <w:r w:rsidRPr="00DE7FDC">
      <w:rPr>
        <w:rFonts w:hint="eastAsia"/>
        <w:b/>
      </w:rPr>
      <w:t>テーマ</w:t>
    </w:r>
    <w:r w:rsidR="00DE7FDC" w:rsidRPr="00DE7FDC">
      <w:rPr>
        <w:rFonts w:hint="eastAsia"/>
        <w:b/>
      </w:rPr>
      <w:t>4</w:t>
    </w:r>
    <w:r w:rsidRPr="00DE7FDC">
      <w:rPr>
        <w:rFonts w:hint="eastAsia"/>
        <w:b/>
      </w:rPr>
      <w:t xml:space="preserve">　</w:t>
    </w:r>
    <w:r w:rsidR="006743BE" w:rsidRPr="00DE7FDC">
      <w:rPr>
        <w:rFonts w:hint="eastAsia"/>
        <w:b/>
      </w:rPr>
      <w:t>小</w:t>
    </w:r>
    <w:r w:rsidR="0063266A" w:rsidRPr="00DE7FDC">
      <w:rPr>
        <w:rFonts w:hint="eastAsia"/>
        <w:b/>
      </w:rPr>
      <w:t>課題番号</w:t>
    </w:r>
    <w:r w:rsidR="00DE7FDC" w:rsidRPr="00DE7FDC">
      <w:rPr>
        <w:rFonts w:hint="eastAsia"/>
        <w:b/>
      </w:rPr>
      <w:t>4.2</w:t>
    </w:r>
    <w:r w:rsidR="00B67B28">
      <w:rPr>
        <w:rFonts w:hint="eastAsia"/>
        <w: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71B"/>
    <w:multiLevelType w:val="hybridMultilevel"/>
    <w:tmpl w:val="351E0D3C"/>
    <w:lvl w:ilvl="0" w:tplc="19DA0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5CB5817"/>
    <w:multiLevelType w:val="hybridMultilevel"/>
    <w:tmpl w:val="49C2E556"/>
    <w:lvl w:ilvl="0" w:tplc="33B87D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4">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C2"/>
    <w:rsid w:val="00003E1B"/>
    <w:rsid w:val="000044AA"/>
    <w:rsid w:val="00007C3F"/>
    <w:rsid w:val="00011C86"/>
    <w:rsid w:val="00015A0E"/>
    <w:rsid w:val="000165D5"/>
    <w:rsid w:val="00021C2B"/>
    <w:rsid w:val="000338A3"/>
    <w:rsid w:val="000413C6"/>
    <w:rsid w:val="00050A0E"/>
    <w:rsid w:val="000670AF"/>
    <w:rsid w:val="000804CD"/>
    <w:rsid w:val="000A588D"/>
    <w:rsid w:val="000A5FA8"/>
    <w:rsid w:val="000A7280"/>
    <w:rsid w:val="000B0E19"/>
    <w:rsid w:val="000C1F81"/>
    <w:rsid w:val="000E38EB"/>
    <w:rsid w:val="000E5523"/>
    <w:rsid w:val="00115F5F"/>
    <w:rsid w:val="00120D19"/>
    <w:rsid w:val="00147DB0"/>
    <w:rsid w:val="00167B26"/>
    <w:rsid w:val="00177617"/>
    <w:rsid w:val="001B1046"/>
    <w:rsid w:val="001B32BD"/>
    <w:rsid w:val="001C724E"/>
    <w:rsid w:val="001D1530"/>
    <w:rsid w:val="001E3CE3"/>
    <w:rsid w:val="001F7B1C"/>
    <w:rsid w:val="002155CC"/>
    <w:rsid w:val="0022485F"/>
    <w:rsid w:val="00230C80"/>
    <w:rsid w:val="002355C4"/>
    <w:rsid w:val="00237FC0"/>
    <w:rsid w:val="00251B9C"/>
    <w:rsid w:val="00271DA7"/>
    <w:rsid w:val="00282A09"/>
    <w:rsid w:val="00283FCC"/>
    <w:rsid w:val="00287ACA"/>
    <w:rsid w:val="00295382"/>
    <w:rsid w:val="002A0534"/>
    <w:rsid w:val="002C11FD"/>
    <w:rsid w:val="002D535E"/>
    <w:rsid w:val="002D6AFE"/>
    <w:rsid w:val="002F39E9"/>
    <w:rsid w:val="0030583A"/>
    <w:rsid w:val="00333554"/>
    <w:rsid w:val="00340A2D"/>
    <w:rsid w:val="00345B5D"/>
    <w:rsid w:val="003514AA"/>
    <w:rsid w:val="00352E9E"/>
    <w:rsid w:val="003569DA"/>
    <w:rsid w:val="00376DDB"/>
    <w:rsid w:val="00386FB6"/>
    <w:rsid w:val="00387623"/>
    <w:rsid w:val="003A3F6C"/>
    <w:rsid w:val="003A6961"/>
    <w:rsid w:val="003A735E"/>
    <w:rsid w:val="003B1B03"/>
    <w:rsid w:val="003B4E8D"/>
    <w:rsid w:val="003D0A0A"/>
    <w:rsid w:val="003E4045"/>
    <w:rsid w:val="003E7588"/>
    <w:rsid w:val="003F2EA0"/>
    <w:rsid w:val="003F32D5"/>
    <w:rsid w:val="003F5061"/>
    <w:rsid w:val="003F732B"/>
    <w:rsid w:val="00414D63"/>
    <w:rsid w:val="00420D50"/>
    <w:rsid w:val="00425A57"/>
    <w:rsid w:val="004341F9"/>
    <w:rsid w:val="0043767B"/>
    <w:rsid w:val="00441EAD"/>
    <w:rsid w:val="00462397"/>
    <w:rsid w:val="004704C6"/>
    <w:rsid w:val="00473E6F"/>
    <w:rsid w:val="00482428"/>
    <w:rsid w:val="004824AF"/>
    <w:rsid w:val="00483E22"/>
    <w:rsid w:val="0049062D"/>
    <w:rsid w:val="00496B56"/>
    <w:rsid w:val="004B01AA"/>
    <w:rsid w:val="004B71DA"/>
    <w:rsid w:val="004C59B6"/>
    <w:rsid w:val="004E3D10"/>
    <w:rsid w:val="004E3ED8"/>
    <w:rsid w:val="004E64FC"/>
    <w:rsid w:val="004E656E"/>
    <w:rsid w:val="004F093D"/>
    <w:rsid w:val="004F60F6"/>
    <w:rsid w:val="005256E8"/>
    <w:rsid w:val="0053125C"/>
    <w:rsid w:val="00534BB2"/>
    <w:rsid w:val="00537602"/>
    <w:rsid w:val="00540ABD"/>
    <w:rsid w:val="005429B8"/>
    <w:rsid w:val="0055303A"/>
    <w:rsid w:val="00567FF4"/>
    <w:rsid w:val="005702C8"/>
    <w:rsid w:val="005840FF"/>
    <w:rsid w:val="00594571"/>
    <w:rsid w:val="005A44F2"/>
    <w:rsid w:val="005E5355"/>
    <w:rsid w:val="00602452"/>
    <w:rsid w:val="006228D2"/>
    <w:rsid w:val="00623145"/>
    <w:rsid w:val="00625995"/>
    <w:rsid w:val="006275BA"/>
    <w:rsid w:val="0063266A"/>
    <w:rsid w:val="006416C9"/>
    <w:rsid w:val="00642BF5"/>
    <w:rsid w:val="006456A8"/>
    <w:rsid w:val="006456BB"/>
    <w:rsid w:val="00652E5C"/>
    <w:rsid w:val="006568CA"/>
    <w:rsid w:val="00670852"/>
    <w:rsid w:val="00670C45"/>
    <w:rsid w:val="006743BE"/>
    <w:rsid w:val="006776E4"/>
    <w:rsid w:val="00677B10"/>
    <w:rsid w:val="00691EF9"/>
    <w:rsid w:val="00691F7C"/>
    <w:rsid w:val="006B6E79"/>
    <w:rsid w:val="006D68EE"/>
    <w:rsid w:val="006F0920"/>
    <w:rsid w:val="006F142C"/>
    <w:rsid w:val="006F3BCA"/>
    <w:rsid w:val="007374B0"/>
    <w:rsid w:val="007516F7"/>
    <w:rsid w:val="00751E59"/>
    <w:rsid w:val="007600D1"/>
    <w:rsid w:val="00777128"/>
    <w:rsid w:val="00796A3F"/>
    <w:rsid w:val="007C1510"/>
    <w:rsid w:val="007C1FBD"/>
    <w:rsid w:val="007D0BFE"/>
    <w:rsid w:val="007D3ED3"/>
    <w:rsid w:val="007E3337"/>
    <w:rsid w:val="007F113F"/>
    <w:rsid w:val="007F242F"/>
    <w:rsid w:val="007F3CAB"/>
    <w:rsid w:val="007F3D78"/>
    <w:rsid w:val="007F434A"/>
    <w:rsid w:val="00801804"/>
    <w:rsid w:val="00816218"/>
    <w:rsid w:val="00821F86"/>
    <w:rsid w:val="0083369B"/>
    <w:rsid w:val="00837EF5"/>
    <w:rsid w:val="008435B7"/>
    <w:rsid w:val="00851A26"/>
    <w:rsid w:val="00860A81"/>
    <w:rsid w:val="00862AD6"/>
    <w:rsid w:val="0086585C"/>
    <w:rsid w:val="008704BC"/>
    <w:rsid w:val="00872724"/>
    <w:rsid w:val="00890F17"/>
    <w:rsid w:val="008C39D8"/>
    <w:rsid w:val="008D54C2"/>
    <w:rsid w:val="008E0E78"/>
    <w:rsid w:val="008F719B"/>
    <w:rsid w:val="00900B38"/>
    <w:rsid w:val="00914068"/>
    <w:rsid w:val="00921441"/>
    <w:rsid w:val="00924983"/>
    <w:rsid w:val="00924D0B"/>
    <w:rsid w:val="009345D3"/>
    <w:rsid w:val="00935B8C"/>
    <w:rsid w:val="00940FD8"/>
    <w:rsid w:val="00941541"/>
    <w:rsid w:val="009433E6"/>
    <w:rsid w:val="009448B7"/>
    <w:rsid w:val="00953454"/>
    <w:rsid w:val="00957759"/>
    <w:rsid w:val="00965F52"/>
    <w:rsid w:val="00973F70"/>
    <w:rsid w:val="00997028"/>
    <w:rsid w:val="009A19CE"/>
    <w:rsid w:val="009A4835"/>
    <w:rsid w:val="00A56CCE"/>
    <w:rsid w:val="00A608BF"/>
    <w:rsid w:val="00A64C07"/>
    <w:rsid w:val="00A84690"/>
    <w:rsid w:val="00AA0935"/>
    <w:rsid w:val="00AA24BF"/>
    <w:rsid w:val="00AA2F78"/>
    <w:rsid w:val="00AA6857"/>
    <w:rsid w:val="00AC6D57"/>
    <w:rsid w:val="00AD01D2"/>
    <w:rsid w:val="00AD2122"/>
    <w:rsid w:val="00AD6229"/>
    <w:rsid w:val="00AD77BC"/>
    <w:rsid w:val="00AE1AE5"/>
    <w:rsid w:val="00AE216B"/>
    <w:rsid w:val="00AF6CB6"/>
    <w:rsid w:val="00B06079"/>
    <w:rsid w:val="00B076D4"/>
    <w:rsid w:val="00B13447"/>
    <w:rsid w:val="00B1633F"/>
    <w:rsid w:val="00B2577A"/>
    <w:rsid w:val="00B32DF6"/>
    <w:rsid w:val="00B44ECD"/>
    <w:rsid w:val="00B50577"/>
    <w:rsid w:val="00B532B9"/>
    <w:rsid w:val="00B64DEF"/>
    <w:rsid w:val="00B67B28"/>
    <w:rsid w:val="00B7165A"/>
    <w:rsid w:val="00B72A7A"/>
    <w:rsid w:val="00BA259A"/>
    <w:rsid w:val="00BB13A0"/>
    <w:rsid w:val="00BD2BCF"/>
    <w:rsid w:val="00BD79D1"/>
    <w:rsid w:val="00BE524B"/>
    <w:rsid w:val="00BE52F2"/>
    <w:rsid w:val="00BF6ED6"/>
    <w:rsid w:val="00C12FDF"/>
    <w:rsid w:val="00C63CD2"/>
    <w:rsid w:val="00C93040"/>
    <w:rsid w:val="00CB36F2"/>
    <w:rsid w:val="00CC09CA"/>
    <w:rsid w:val="00CD49F9"/>
    <w:rsid w:val="00CE1258"/>
    <w:rsid w:val="00D03986"/>
    <w:rsid w:val="00D12945"/>
    <w:rsid w:val="00D24EC2"/>
    <w:rsid w:val="00D42B72"/>
    <w:rsid w:val="00D4322E"/>
    <w:rsid w:val="00D4667A"/>
    <w:rsid w:val="00D709F7"/>
    <w:rsid w:val="00D71899"/>
    <w:rsid w:val="00D8659A"/>
    <w:rsid w:val="00D93056"/>
    <w:rsid w:val="00D97F3C"/>
    <w:rsid w:val="00DB4B6A"/>
    <w:rsid w:val="00DB5F42"/>
    <w:rsid w:val="00DC4B89"/>
    <w:rsid w:val="00DE256C"/>
    <w:rsid w:val="00DE4814"/>
    <w:rsid w:val="00DE7FDC"/>
    <w:rsid w:val="00DF4BFB"/>
    <w:rsid w:val="00E03A2A"/>
    <w:rsid w:val="00E153BD"/>
    <w:rsid w:val="00E313C4"/>
    <w:rsid w:val="00E37DD6"/>
    <w:rsid w:val="00E47ED5"/>
    <w:rsid w:val="00E728E9"/>
    <w:rsid w:val="00E8154D"/>
    <w:rsid w:val="00E876CC"/>
    <w:rsid w:val="00E95F48"/>
    <w:rsid w:val="00E96736"/>
    <w:rsid w:val="00EB45C2"/>
    <w:rsid w:val="00ED1AEB"/>
    <w:rsid w:val="00ED36CB"/>
    <w:rsid w:val="00ED46ED"/>
    <w:rsid w:val="00ED5B19"/>
    <w:rsid w:val="00EE0CE7"/>
    <w:rsid w:val="00EE1704"/>
    <w:rsid w:val="00EE3601"/>
    <w:rsid w:val="00EE6261"/>
    <w:rsid w:val="00F0603D"/>
    <w:rsid w:val="00F1797D"/>
    <w:rsid w:val="00F45E68"/>
    <w:rsid w:val="00F51C40"/>
    <w:rsid w:val="00F565C0"/>
    <w:rsid w:val="00F758FB"/>
    <w:rsid w:val="00F83E42"/>
    <w:rsid w:val="00F87AB3"/>
    <w:rsid w:val="00FA5033"/>
    <w:rsid w:val="00FA69FA"/>
    <w:rsid w:val="00FB1AB5"/>
    <w:rsid w:val="00FC1493"/>
    <w:rsid w:val="00FC2740"/>
    <w:rsid w:val="00FC59D6"/>
    <w:rsid w:val="00FD6243"/>
    <w:rsid w:val="00FD72F1"/>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85A0DCD-1DE8-4521-A7A3-04D40A51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jc w:val="center"/>
    </w:pPr>
  </w:style>
  <w:style w:type="paragraph" w:styleId="a7">
    <w:name w:val="Date"/>
    <w:basedOn w:val="a"/>
    <w:next w:val="a"/>
    <w:rsid w:val="00821F86"/>
    <w:rPr>
      <w:sz w:val="20"/>
      <w:szCs w:val="24"/>
    </w:rPr>
  </w:style>
  <w:style w:type="paragraph" w:styleId="2">
    <w:name w:val="Body Text 2"/>
    <w:basedOn w:val="a"/>
    <w:rsid w:val="00003E1B"/>
    <w:pPr>
      <w:spacing w:line="480" w:lineRule="auto"/>
    </w:pPr>
  </w:style>
  <w:style w:type="paragraph" w:styleId="a8">
    <w:name w:val="Body Text First Indent"/>
    <w:basedOn w:val="a6"/>
    <w:rsid w:val="0043767B"/>
    <w:pPr>
      <w:adjustRightInd w:val="0"/>
      <w:spacing w:line="280" w:lineRule="atLeast"/>
      <w:ind w:firstLineChars="100" w:firstLine="210"/>
      <w:jc w:val="both"/>
      <w:textAlignment w:val="baseline"/>
    </w:pPr>
    <w:rPr>
      <w:sz w:val="19"/>
    </w:rPr>
  </w:style>
  <w:style w:type="paragraph" w:styleId="a9">
    <w:name w:val="Balloon Text"/>
    <w:basedOn w:val="a"/>
    <w:link w:val="aa"/>
    <w:rsid w:val="0083369B"/>
    <w:rPr>
      <w:rFonts w:ascii="Arial" w:eastAsia="ＭＳ ゴシック" w:hAnsi="Arial"/>
      <w:szCs w:val="18"/>
    </w:rPr>
  </w:style>
  <w:style w:type="character" w:customStyle="1" w:styleId="aa">
    <w:name w:val="吹き出し (文字)"/>
    <w:link w:val="a9"/>
    <w:rsid w:val="0083369B"/>
    <w:rPr>
      <w:rFonts w:ascii="Arial" w:eastAsia="ＭＳ ゴシック" w:hAnsi="Arial" w:cs="Times New Roman"/>
      <w:kern w:val="2"/>
      <w:sz w:val="18"/>
      <w:szCs w:val="18"/>
    </w:rPr>
  </w:style>
  <w:style w:type="paragraph" w:styleId="ab">
    <w:name w:val="Body Text Indent"/>
    <w:basedOn w:val="a"/>
    <w:link w:val="ac"/>
    <w:rsid w:val="003569DA"/>
    <w:pPr>
      <w:ind w:leftChars="400" w:left="851"/>
    </w:pPr>
  </w:style>
  <w:style w:type="character" w:customStyle="1" w:styleId="ac">
    <w:name w:val="本文インデント (文字)"/>
    <w:basedOn w:val="a0"/>
    <w:link w:val="ab"/>
    <w:rsid w:val="003569DA"/>
    <w:rPr>
      <w:rFonts w:ascii="Times New Roman" w:hAnsi="Times New Roman"/>
      <w:kern w:val="2"/>
      <w:sz w:val="18"/>
    </w:rPr>
  </w:style>
  <w:style w:type="character" w:customStyle="1" w:styleId="a5">
    <w:name w:val="フッター (文字)"/>
    <w:basedOn w:val="a0"/>
    <w:link w:val="a4"/>
    <w:uiPriority w:val="99"/>
    <w:rsid w:val="003569DA"/>
    <w:rPr>
      <w:rFonts w:ascii="Times New Roman" w:hAnsi="Times New Roman"/>
      <w:kern w:val="2"/>
      <w:sz w:val="18"/>
    </w:rPr>
  </w:style>
  <w:style w:type="paragraph" w:styleId="ad">
    <w:name w:val="List Paragraph"/>
    <w:basedOn w:val="a"/>
    <w:uiPriority w:val="99"/>
    <w:qFormat/>
    <w:rsid w:val="003569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G:\&#30740;&#31350;\&#12304;11&#23398;&#20250;&#12305;&#31532;20&#22238;&#26085;&#26412;&#12456;&#12493;&#12523;&#12462;&#12540;&#23398;&#20250;&#22823;&#20250;\&#12304;&#35542;&#25991;&#29992;&#12305;110424~110503FT-IR&#35430;&#39443;&#36899;&#32154;&#28204;&#23450;&#32080;&#26524;.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30740;&#31350;\&#12304;11&#23398;&#20250;&#12305;&#31532;20&#22238;&#26085;&#26412;&#12456;&#12493;&#12523;&#12462;&#12540;&#23398;&#20250;&#22823;&#20250;\&#12304;&#35542;&#25991;&#29992;&#12305;110424~110503FT-IR&#35430;&#39443;&#36899;&#32154;&#28204;&#23450;&#32080;&#26524;.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093407407407409"/>
          <c:y val="5.5404211210431244E-2"/>
          <c:w val="0.79327962962962961"/>
          <c:h val="0.76269337661873282"/>
        </c:manualLayout>
      </c:layout>
      <c:barChart>
        <c:barDir val="col"/>
        <c:grouping val="clustered"/>
        <c:varyColors val="0"/>
        <c:ser>
          <c:idx val="0"/>
          <c:order val="0"/>
          <c:tx>
            <c:strRef>
              <c:f>Sheet2!$D$3</c:f>
              <c:strCache>
                <c:ptCount val="1"/>
                <c:pt idx="0">
                  <c:v>活性残存率</c:v>
                </c:pt>
              </c:strCache>
            </c:strRef>
          </c:tx>
          <c:spPr>
            <a:pattFill prst="pct75">
              <a:fgClr>
                <a:schemeClr val="tx1"/>
              </a:fgClr>
              <a:bgClr>
                <a:schemeClr val="bg1"/>
              </a:bgClr>
            </a:pattFill>
          </c:spPr>
          <c:invertIfNegative val="0"/>
          <c:dPt>
            <c:idx val="0"/>
            <c:invertIfNegative val="0"/>
            <c:bubble3D val="0"/>
            <c:spPr>
              <a:pattFill prst="pct75">
                <a:fgClr>
                  <a:schemeClr val="tx1"/>
                </a:fgClr>
                <a:bgClr>
                  <a:schemeClr val="bg1"/>
                </a:bgClr>
              </a:pattFill>
            </c:spPr>
          </c:dPt>
          <c:cat>
            <c:numRef>
              <c:f>Sheet2!$B$4:$B$12</c:f>
              <c:numCache>
                <c:formatCode>General</c:formatCode>
                <c:ptCount val="9"/>
                <c:pt idx="0">
                  <c:v>1</c:v>
                </c:pt>
                <c:pt idx="1">
                  <c:v>2</c:v>
                </c:pt>
                <c:pt idx="2">
                  <c:v>3</c:v>
                </c:pt>
                <c:pt idx="3">
                  <c:v>4</c:v>
                </c:pt>
                <c:pt idx="4">
                  <c:v>5</c:v>
                </c:pt>
                <c:pt idx="5">
                  <c:v>6</c:v>
                </c:pt>
                <c:pt idx="6">
                  <c:v>7</c:v>
                </c:pt>
                <c:pt idx="7">
                  <c:v>10</c:v>
                </c:pt>
                <c:pt idx="8">
                  <c:v>16</c:v>
                </c:pt>
              </c:numCache>
            </c:numRef>
          </c:cat>
          <c:val>
            <c:numRef>
              <c:f>Sheet2!$D$4:$D$12</c:f>
              <c:numCache>
                <c:formatCode>0%</c:formatCode>
                <c:ptCount val="9"/>
                <c:pt idx="0">
                  <c:v>1</c:v>
                </c:pt>
                <c:pt idx="1">
                  <c:v>1</c:v>
                </c:pt>
                <c:pt idx="2">
                  <c:v>1</c:v>
                </c:pt>
                <c:pt idx="3">
                  <c:v>0.67</c:v>
                </c:pt>
                <c:pt idx="4">
                  <c:v>0.46050000000000002</c:v>
                </c:pt>
                <c:pt idx="5">
                  <c:v>0.30549999999999999</c:v>
                </c:pt>
                <c:pt idx="6">
                  <c:v>0.23200000000000001</c:v>
                </c:pt>
                <c:pt idx="7">
                  <c:v>0.20250000000000001</c:v>
                </c:pt>
                <c:pt idx="8">
                  <c:v>0</c:v>
                </c:pt>
              </c:numCache>
            </c:numRef>
          </c:val>
        </c:ser>
        <c:dLbls>
          <c:showLegendKey val="0"/>
          <c:showVal val="0"/>
          <c:showCatName val="0"/>
          <c:showSerName val="0"/>
          <c:showPercent val="0"/>
          <c:showBubbleSize val="0"/>
        </c:dLbls>
        <c:gapWidth val="150"/>
        <c:axId val="431830512"/>
        <c:axId val="445354304"/>
      </c:barChart>
      <c:catAx>
        <c:axId val="431830512"/>
        <c:scaling>
          <c:orientation val="minMax"/>
        </c:scaling>
        <c:delete val="0"/>
        <c:axPos val="b"/>
        <c:title>
          <c:tx>
            <c:rich>
              <a:bodyPr anchor="b" anchorCtr="1"/>
              <a:lstStyle/>
              <a:p>
                <a:pPr algn="ctr">
                  <a:defRPr/>
                </a:pPr>
                <a:r>
                  <a:rPr lang="en-US" altLang="ja-JP" sz="800"/>
                  <a:t>Mesurement period</a:t>
                </a:r>
                <a:r>
                  <a:rPr lang="en-US" altLang="ja-JP" sz="800" baseline="0"/>
                  <a:t> (day)</a:t>
                </a:r>
                <a:endParaRPr lang="ja-JP" altLang="en-US" sz="800"/>
              </a:p>
            </c:rich>
          </c:tx>
          <c:layout>
            <c:manualLayout>
              <c:xMode val="edge"/>
              <c:yMode val="edge"/>
              <c:x val="0.29180910939232069"/>
              <c:y val="0.89690295382236973"/>
            </c:manualLayout>
          </c:layout>
          <c:overlay val="0"/>
        </c:title>
        <c:numFmt formatCode="General" sourceLinked="1"/>
        <c:majorTickMark val="out"/>
        <c:minorTickMark val="none"/>
        <c:tickLblPos val="nextTo"/>
        <c:txPr>
          <a:bodyPr/>
          <a:lstStyle/>
          <a:p>
            <a:pPr>
              <a:defRPr sz="800"/>
            </a:pPr>
            <a:endParaRPr lang="ja-JP"/>
          </a:p>
        </c:txPr>
        <c:crossAx val="445354304"/>
        <c:crosses val="autoZero"/>
        <c:auto val="1"/>
        <c:lblAlgn val="ctr"/>
        <c:lblOffset val="100"/>
        <c:noMultiLvlLbl val="0"/>
      </c:catAx>
      <c:valAx>
        <c:axId val="445354304"/>
        <c:scaling>
          <c:orientation val="minMax"/>
          <c:max val="1"/>
        </c:scaling>
        <c:delete val="0"/>
        <c:axPos val="l"/>
        <c:majorGridlines/>
        <c:title>
          <c:tx>
            <c:rich>
              <a:bodyPr rot="-5400000" vert="horz"/>
              <a:lstStyle/>
              <a:p>
                <a:pPr>
                  <a:defRPr/>
                </a:pPr>
                <a:r>
                  <a:rPr lang="en-US" altLang="ja-JP" sz="800" b="1" i="0" u="none" strike="noStrike" baseline="0" smtClean="0"/>
                  <a:t>Residual</a:t>
                </a:r>
                <a:r>
                  <a:rPr lang="ja-JP" altLang="en-US" sz="800" b="1" i="0" u="none" strike="noStrike" baseline="0" smtClean="0"/>
                  <a:t> </a:t>
                </a:r>
                <a:r>
                  <a:rPr lang="en-US" altLang="ja-JP" sz="800" b="1" i="0" u="none" strike="noStrike" baseline="0" smtClean="0"/>
                  <a:t>activity (%)</a:t>
                </a:r>
                <a:endParaRPr lang="ja-JP" altLang="en-US" sz="800" b="1"/>
              </a:p>
            </c:rich>
          </c:tx>
          <c:layout>
            <c:manualLayout>
              <c:xMode val="edge"/>
              <c:yMode val="edge"/>
              <c:x val="1.1030922089268307E-2"/>
              <c:y val="0.20911682710520949"/>
            </c:manualLayout>
          </c:layout>
          <c:overlay val="0"/>
        </c:title>
        <c:numFmt formatCode="0%" sourceLinked="1"/>
        <c:majorTickMark val="out"/>
        <c:minorTickMark val="none"/>
        <c:tickLblPos val="low"/>
        <c:txPr>
          <a:bodyPr/>
          <a:lstStyle/>
          <a:p>
            <a:pPr>
              <a:defRPr sz="800"/>
            </a:pPr>
            <a:endParaRPr lang="ja-JP"/>
          </a:p>
        </c:txPr>
        <c:crossAx val="4318305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114908371950803"/>
          <c:y val="6.3902264756643068E-2"/>
          <c:w val="0.7748025091212436"/>
          <c:h val="0.73818414190053661"/>
        </c:manualLayout>
      </c:layout>
      <c:barChart>
        <c:barDir val="col"/>
        <c:grouping val="clustered"/>
        <c:varyColors val="0"/>
        <c:ser>
          <c:idx val="0"/>
          <c:order val="0"/>
          <c:tx>
            <c:strRef>
              <c:f>Sheet2!$E$3</c:f>
              <c:strCache>
                <c:ptCount val="1"/>
                <c:pt idx="0">
                  <c:v>測定後pH</c:v>
                </c:pt>
              </c:strCache>
            </c:strRef>
          </c:tx>
          <c:spPr>
            <a:pattFill prst="dkUpDiag">
              <a:fgClr>
                <a:schemeClr val="tx1"/>
              </a:fgClr>
              <a:bgClr>
                <a:schemeClr val="bg1"/>
              </a:bgClr>
            </a:pattFill>
          </c:spPr>
          <c:invertIfNegative val="0"/>
          <c:cat>
            <c:numRef>
              <c:f>Sheet2!$B$4:$B$12</c:f>
              <c:numCache>
                <c:formatCode>General</c:formatCode>
                <c:ptCount val="9"/>
                <c:pt idx="0">
                  <c:v>1</c:v>
                </c:pt>
                <c:pt idx="1">
                  <c:v>2</c:v>
                </c:pt>
                <c:pt idx="2">
                  <c:v>3</c:v>
                </c:pt>
                <c:pt idx="3">
                  <c:v>4</c:v>
                </c:pt>
                <c:pt idx="4">
                  <c:v>5</c:v>
                </c:pt>
                <c:pt idx="5">
                  <c:v>6</c:v>
                </c:pt>
                <c:pt idx="6">
                  <c:v>7</c:v>
                </c:pt>
                <c:pt idx="7">
                  <c:v>10</c:v>
                </c:pt>
                <c:pt idx="8">
                  <c:v>16</c:v>
                </c:pt>
              </c:numCache>
            </c:numRef>
          </c:cat>
          <c:val>
            <c:numRef>
              <c:f>Sheet2!$E$4:$E$12</c:f>
              <c:numCache>
                <c:formatCode>0.00_ </c:formatCode>
                <c:ptCount val="9"/>
                <c:pt idx="0">
                  <c:v>9.3000000000000007</c:v>
                </c:pt>
                <c:pt idx="1">
                  <c:v>9.36</c:v>
                </c:pt>
                <c:pt idx="2">
                  <c:v>9.36</c:v>
                </c:pt>
                <c:pt idx="3">
                  <c:v>9.3000000000000007</c:v>
                </c:pt>
                <c:pt idx="4">
                  <c:v>9.36</c:v>
                </c:pt>
                <c:pt idx="5">
                  <c:v>9.3000000000000007</c:v>
                </c:pt>
                <c:pt idx="6">
                  <c:v>9.4</c:v>
                </c:pt>
                <c:pt idx="7">
                  <c:v>9.5500000000000007</c:v>
                </c:pt>
                <c:pt idx="8">
                  <c:v>8.5500000000000007</c:v>
                </c:pt>
              </c:numCache>
            </c:numRef>
          </c:val>
        </c:ser>
        <c:dLbls>
          <c:showLegendKey val="0"/>
          <c:showVal val="0"/>
          <c:showCatName val="0"/>
          <c:showSerName val="0"/>
          <c:showPercent val="0"/>
          <c:showBubbleSize val="0"/>
        </c:dLbls>
        <c:gapWidth val="150"/>
        <c:axId val="445353744"/>
        <c:axId val="445352064"/>
      </c:barChart>
      <c:catAx>
        <c:axId val="445353744"/>
        <c:scaling>
          <c:orientation val="minMax"/>
        </c:scaling>
        <c:delete val="0"/>
        <c:axPos val="b"/>
        <c:title>
          <c:tx>
            <c:rich>
              <a:bodyPr/>
              <a:lstStyle/>
              <a:p>
                <a:pPr>
                  <a:defRPr/>
                </a:pPr>
                <a:r>
                  <a:rPr lang="en-US" altLang="ja-JP" sz="800" b="1" i="0" baseline="0">
                    <a:effectLst/>
                  </a:rPr>
                  <a:t>Mesurement period (day)</a:t>
                </a:r>
                <a:endParaRPr lang="ja-JP" altLang="ja-JP" sz="800">
                  <a:effectLst/>
                </a:endParaRPr>
              </a:p>
            </c:rich>
          </c:tx>
          <c:layout>
            <c:manualLayout>
              <c:xMode val="edge"/>
              <c:yMode val="edge"/>
              <c:x val="0.30407271583152895"/>
              <c:y val="0.90168726117810516"/>
            </c:manualLayout>
          </c:layout>
          <c:overlay val="0"/>
        </c:title>
        <c:numFmt formatCode="General" sourceLinked="1"/>
        <c:majorTickMark val="out"/>
        <c:minorTickMark val="none"/>
        <c:tickLblPos val="nextTo"/>
        <c:txPr>
          <a:bodyPr/>
          <a:lstStyle/>
          <a:p>
            <a:pPr>
              <a:defRPr sz="800"/>
            </a:pPr>
            <a:endParaRPr lang="ja-JP"/>
          </a:p>
        </c:txPr>
        <c:crossAx val="445352064"/>
        <c:crosses val="autoZero"/>
        <c:auto val="1"/>
        <c:lblAlgn val="ctr"/>
        <c:lblOffset val="100"/>
        <c:noMultiLvlLbl val="0"/>
      </c:catAx>
      <c:valAx>
        <c:axId val="445352064"/>
        <c:scaling>
          <c:orientation val="minMax"/>
          <c:max val="10"/>
          <c:min val="0"/>
        </c:scaling>
        <c:delete val="0"/>
        <c:axPos val="l"/>
        <c:majorGridlines/>
        <c:title>
          <c:tx>
            <c:rich>
              <a:bodyPr rot="-5400000" vert="horz"/>
              <a:lstStyle/>
              <a:p>
                <a:pPr>
                  <a:defRPr/>
                </a:pPr>
                <a:r>
                  <a:rPr lang="en-US" altLang="ja-JP" sz="800"/>
                  <a:t>pH</a:t>
                </a:r>
                <a:endParaRPr lang="ja-JP" altLang="en-US" sz="800"/>
              </a:p>
            </c:rich>
          </c:tx>
          <c:overlay val="0"/>
        </c:title>
        <c:numFmt formatCode="0.00_ " sourceLinked="1"/>
        <c:majorTickMark val="out"/>
        <c:minorTickMark val="none"/>
        <c:tickLblPos val="nextTo"/>
        <c:txPr>
          <a:bodyPr/>
          <a:lstStyle/>
          <a:p>
            <a:pPr>
              <a:defRPr sz="800"/>
            </a:pPr>
            <a:endParaRPr lang="ja-JP"/>
          </a:p>
        </c:txPr>
        <c:crossAx val="44535374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109</TotalTime>
  <Pages>6</Pages>
  <Words>1271</Words>
  <Characters>7251</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hisada</cp:lastModifiedBy>
  <cp:revision>24</cp:revision>
  <cp:lastPrinted>2015-03-08T08:40:00Z</cp:lastPrinted>
  <dcterms:created xsi:type="dcterms:W3CDTF">2015-02-22T01:10:00Z</dcterms:created>
  <dcterms:modified xsi:type="dcterms:W3CDTF">2015-03-08T08:59:00Z</dcterms:modified>
</cp:coreProperties>
</file>