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CAB" w:rsidRDefault="007F3CAB" w:rsidP="00E8154D">
      <w:pPr>
        <w:wordWrap w:val="0"/>
        <w:jc w:val="right"/>
      </w:pPr>
    </w:p>
    <w:p w:rsidR="00B44ECD" w:rsidRDefault="00342F62" w:rsidP="00B44ECD">
      <w:pPr>
        <w:jc w:val="center"/>
        <w:rPr>
          <w:rFonts w:ascii="ＭＳ ゴシック" w:eastAsia="ＭＳ ゴシック"/>
          <w:sz w:val="24"/>
          <w:szCs w:val="24"/>
        </w:rPr>
      </w:pPr>
      <w:r>
        <w:rPr>
          <w:rFonts w:ascii="ＭＳ ゴシック" w:eastAsia="ＭＳ ゴシック" w:hint="eastAsia"/>
          <w:sz w:val="24"/>
          <w:szCs w:val="24"/>
        </w:rPr>
        <w:t>震災廃棄物の再資源化・高機能化に関する研究</w:t>
      </w:r>
    </w:p>
    <w:p w:rsidR="00085B06" w:rsidRPr="00862AD6" w:rsidRDefault="00085B06" w:rsidP="00B44ECD">
      <w:pPr>
        <w:jc w:val="center"/>
        <w:rPr>
          <w:rFonts w:ascii="ＭＳ ゴシック" w:eastAsia="ＭＳ ゴシック"/>
          <w:sz w:val="24"/>
          <w:szCs w:val="24"/>
        </w:rPr>
      </w:pPr>
      <w:r>
        <w:rPr>
          <w:rFonts w:ascii="ＭＳ ゴシック" w:eastAsia="ＭＳ ゴシック" w:hint="eastAsia"/>
          <w:sz w:val="24"/>
          <w:szCs w:val="24"/>
        </w:rPr>
        <w:t>―コンクリートなど無機系材料を中心とした検討―</w:t>
      </w:r>
    </w:p>
    <w:p w:rsidR="00F87AB3" w:rsidRDefault="00F87AB3" w:rsidP="00B44ECD">
      <w:pPr>
        <w:ind w:firstLine="378"/>
        <w:rPr>
          <w:rFonts w:ascii="ＭＳ 明朝" w:hAnsi="Century" w:cs="ＭＳ 明朝"/>
        </w:rPr>
      </w:pPr>
    </w:p>
    <w:p w:rsidR="00B44ECD" w:rsidRDefault="00D66735" w:rsidP="003029DB">
      <w:pPr>
        <w:ind w:firstLine="378"/>
      </w:pPr>
      <w:r>
        <w:rPr>
          <w:rFonts w:hint="eastAsia"/>
        </w:rPr>
        <w:t>コンクリート　　復興住宅　　　代替副産材料</w:t>
      </w:r>
      <w:r w:rsidR="003D0A0A">
        <w:rPr>
          <w:rFonts w:hint="eastAsia"/>
        </w:rPr>
        <w:tab/>
      </w:r>
      <w:r w:rsidR="006743BE">
        <w:rPr>
          <w:rFonts w:hint="eastAsia"/>
        </w:rPr>
        <w:t xml:space="preserve">　　　　　　　　　</w:t>
      </w:r>
      <w:r w:rsidR="007D6C1F">
        <w:rPr>
          <w:rFonts w:hint="eastAsia"/>
        </w:rPr>
        <w:t xml:space="preserve">　　　　　　　　</w:t>
      </w:r>
      <w:r w:rsidR="00DA0C84">
        <w:rPr>
          <w:rFonts w:hint="eastAsia"/>
        </w:rPr>
        <w:t>阿部道彦</w:t>
      </w:r>
      <w:r w:rsidR="00F87AB3">
        <w:rPr>
          <w:rFonts w:hint="eastAsia"/>
          <w:szCs w:val="18"/>
          <w:vertAlign w:val="superscript"/>
        </w:rPr>
        <w:t>＊</w:t>
      </w:r>
      <w:r w:rsidR="007D6C1F">
        <w:rPr>
          <w:rFonts w:hint="eastAsia"/>
          <w:szCs w:val="18"/>
          <w:vertAlign w:val="superscript"/>
        </w:rPr>
        <w:t>１</w:t>
      </w:r>
      <w:r w:rsidR="00B44ECD">
        <w:rPr>
          <w:rFonts w:hint="eastAsia"/>
        </w:rPr>
        <w:tab/>
      </w:r>
    </w:p>
    <w:p w:rsidR="007F3CAB" w:rsidRDefault="00241EA9" w:rsidP="00241EA9">
      <w:r>
        <w:rPr>
          <w:rFonts w:hint="eastAsia"/>
        </w:rPr>
        <w:t xml:space="preserve">　　</w:t>
      </w:r>
      <w:r w:rsidR="00D66735">
        <w:rPr>
          <w:rFonts w:hint="eastAsia"/>
        </w:rPr>
        <w:t xml:space="preserve">震災廃棄物　　</w:t>
      </w:r>
      <w:r>
        <w:rPr>
          <w:rFonts w:hint="eastAsia"/>
        </w:rPr>
        <w:t xml:space="preserve">　</w:t>
      </w:r>
      <w:r w:rsidR="00D66735">
        <w:rPr>
          <w:rFonts w:hint="eastAsia"/>
        </w:rPr>
        <w:t>スラグ</w:t>
      </w:r>
      <w:r w:rsidR="006743BE">
        <w:rPr>
          <w:rFonts w:hint="eastAsia"/>
        </w:rPr>
        <w:tab/>
      </w:r>
      <w:r w:rsidR="006743BE">
        <w:rPr>
          <w:rFonts w:hint="eastAsia"/>
        </w:rPr>
        <w:tab/>
      </w:r>
      <w:r w:rsidR="006743BE">
        <w:rPr>
          <w:rFonts w:hint="eastAsia"/>
        </w:rPr>
        <w:tab/>
      </w:r>
      <w:r w:rsidR="006743BE">
        <w:rPr>
          <w:rFonts w:hint="eastAsia"/>
        </w:rPr>
        <w:tab/>
      </w:r>
      <w:r w:rsidR="006743BE">
        <w:rPr>
          <w:rFonts w:hint="eastAsia"/>
        </w:rPr>
        <w:tab/>
      </w:r>
      <w:r w:rsidR="006743BE">
        <w:rPr>
          <w:rFonts w:hint="eastAsia"/>
        </w:rPr>
        <w:tab/>
      </w:r>
      <w:r w:rsidR="006743BE">
        <w:rPr>
          <w:rFonts w:hint="eastAsia"/>
        </w:rPr>
        <w:tab/>
      </w:r>
      <w:r w:rsidR="003D0A0A">
        <w:rPr>
          <w:rFonts w:hint="eastAsia"/>
        </w:rPr>
        <w:tab/>
      </w:r>
    </w:p>
    <w:p w:rsidR="007F3CAB" w:rsidRDefault="003211D5" w:rsidP="0053125C">
      <w:pPr>
        <w:pStyle w:val="a3"/>
        <w:tabs>
          <w:tab w:val="clear" w:pos="4252"/>
          <w:tab w:val="clear" w:pos="8504"/>
        </w:tabs>
        <w:snapToGrid/>
        <w:sectPr w:rsidR="007F3CAB" w:rsidSect="00A2743D">
          <w:headerReference w:type="default" r:id="rId7"/>
          <w:pgSz w:w="11906" w:h="16838" w:code="9"/>
          <w:pgMar w:top="794" w:right="851" w:bottom="1247" w:left="851" w:header="851" w:footer="567" w:gutter="0"/>
          <w:cols w:space="340"/>
          <w:docGrid w:type="linesAndChars" w:linePitch="314" w:charSpace="1835"/>
        </w:sectPr>
      </w:pPr>
      <w:r>
        <w:rPr>
          <w:rFonts w:ascii="ＭＳ 明朝" w:hAnsi="ＭＳ 明朝"/>
          <w:noProof/>
          <w:szCs w:val="18"/>
        </w:rPr>
        <w:drawing>
          <wp:anchor distT="0" distB="0" distL="114300" distR="114300" simplePos="0" relativeHeight="251661312" behindDoc="0" locked="0" layoutInCell="1" allowOverlap="1" wp14:anchorId="19B0E8BB" wp14:editId="32DD0FF2">
            <wp:simplePos x="0" y="0"/>
            <wp:positionH relativeFrom="column">
              <wp:posOffset>3345815</wp:posOffset>
            </wp:positionH>
            <wp:positionV relativeFrom="paragraph">
              <wp:posOffset>243205</wp:posOffset>
            </wp:positionV>
            <wp:extent cx="2949575" cy="2466975"/>
            <wp:effectExtent l="0" t="0" r="3175" b="952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957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CAB">
        <w:rPr>
          <w:rFonts w:hint="eastAsia"/>
        </w:rPr>
        <w:t xml:space="preserve">　</w:t>
      </w:r>
      <w:r w:rsidR="0053125C">
        <w:rPr>
          <w:rFonts w:hint="eastAsia"/>
        </w:rPr>
        <w:t xml:space="preserve">　　　　　　　　　　　　　　　　　　　</w:t>
      </w:r>
    </w:p>
    <w:p w:rsidR="007F3CAB" w:rsidRPr="003211D5" w:rsidRDefault="007D0BFE">
      <w:pPr>
        <w:rPr>
          <w:rFonts w:ascii="Arial" w:eastAsia="ＭＳ ゴシック" w:hAnsi="Arial" w:cs="Arial"/>
          <w:b/>
        </w:rPr>
      </w:pPr>
      <w:r w:rsidRPr="003211D5">
        <w:rPr>
          <w:rFonts w:ascii="Arial" w:eastAsia="ＭＳ ゴシック" w:hAnsi="Arial" w:cs="Arial" w:hint="eastAsia"/>
          <w:b/>
        </w:rPr>
        <w:lastRenderedPageBreak/>
        <w:t>１．</w:t>
      </w:r>
      <w:r w:rsidR="007F3CAB" w:rsidRPr="003211D5">
        <w:rPr>
          <w:rFonts w:ascii="Arial" w:eastAsia="ＭＳ ゴシック" w:hAnsi="Arial" w:cs="Arial" w:hint="eastAsia"/>
          <w:b/>
        </w:rPr>
        <w:t>はじめに</w:t>
      </w:r>
    </w:p>
    <w:p w:rsidR="00342F62" w:rsidRPr="008635A6" w:rsidRDefault="00DA0C84" w:rsidP="00342F62">
      <w:pPr>
        <w:spacing w:line="216" w:lineRule="auto"/>
        <w:ind w:firstLineChars="100" w:firstLine="197"/>
        <w:textAlignment w:val="baseline"/>
      </w:pPr>
      <w:r>
        <w:rPr>
          <w:rFonts w:ascii="Century" w:hAnsi="Century" w:hint="eastAsia"/>
        </w:rPr>
        <w:t>大地震</w:t>
      </w:r>
      <w:r w:rsidR="00C64F67" w:rsidRPr="008635A6">
        <w:rPr>
          <w:rFonts w:ascii="Century" w:hAnsi="Century" w:hint="eastAsia"/>
        </w:rPr>
        <w:t>が起きると大量の廃棄物が生じるのと同時に復興のためにも大量の資材が必要となる。したがってその廃棄物の処理・再利用と復興のための資材調達をいかに円滑に進めるかが課題となる。</w:t>
      </w:r>
      <w:r w:rsidR="00342F62">
        <w:rPr>
          <w:rFonts w:ascii="Century" w:hAnsi="Century" w:hint="eastAsia"/>
        </w:rPr>
        <w:t>本研究では、</w:t>
      </w:r>
      <w:r w:rsidR="00342F62" w:rsidRPr="008635A6">
        <w:rPr>
          <w:rFonts w:ascii="Century" w:hAnsi="Century" w:hint="eastAsia"/>
          <w:color w:val="000000"/>
          <w:szCs w:val="64"/>
        </w:rPr>
        <w:t>震災時の都市機能回復</w:t>
      </w:r>
      <w:r w:rsidR="00342F62" w:rsidRPr="008635A6">
        <w:rPr>
          <w:rFonts w:ascii="Century" w:hint="eastAsia"/>
          <w:color w:val="000000"/>
          <w:szCs w:val="64"/>
        </w:rPr>
        <w:t>に多大な影響を及ぼすとされている震災廃棄物を対象にその再資源化・高機能化を</w:t>
      </w:r>
      <w:r w:rsidR="003029DB">
        <w:rPr>
          <w:rFonts w:ascii="Century" w:hint="eastAsia"/>
          <w:color w:val="000000"/>
          <w:szCs w:val="64"/>
        </w:rPr>
        <w:t xml:space="preserve">　</w:t>
      </w:r>
      <w:r w:rsidR="00342F62" w:rsidRPr="008635A6">
        <w:rPr>
          <w:rFonts w:ascii="Century" w:hint="eastAsia"/>
          <w:color w:val="000000"/>
          <w:szCs w:val="64"/>
        </w:rPr>
        <w:t>図る技術を考案し、社会や環境に対する震災廃棄物の影響を最小化する方策を提案する。</w:t>
      </w:r>
    </w:p>
    <w:p w:rsidR="005C18D1" w:rsidRDefault="00342F62" w:rsidP="00342F62">
      <w:pPr>
        <w:spacing w:line="216" w:lineRule="auto"/>
        <w:ind w:firstLineChars="100" w:firstLine="197"/>
        <w:textAlignment w:val="baseline"/>
        <w:rPr>
          <w:rFonts w:ascii="Century" w:hAnsi="Century"/>
        </w:rPr>
      </w:pPr>
      <w:r>
        <w:rPr>
          <w:rFonts w:ascii="Century" w:hAnsi="Century" w:hint="eastAsia"/>
        </w:rPr>
        <w:t>一方、</w:t>
      </w:r>
      <w:r w:rsidR="00C47092" w:rsidRPr="008635A6">
        <w:rPr>
          <w:rFonts w:ascii="Century" w:hAnsi="Century" w:hint="eastAsia"/>
        </w:rPr>
        <w:t>震災廃棄物はその</w:t>
      </w:r>
      <w:r w:rsidR="00DA0C84">
        <w:rPr>
          <w:rFonts w:ascii="Century" w:hAnsi="Century" w:hint="eastAsia"/>
        </w:rPr>
        <w:t>発生と</w:t>
      </w:r>
      <w:r w:rsidR="00C47092" w:rsidRPr="008635A6">
        <w:rPr>
          <w:rFonts w:ascii="Century" w:hAnsi="Century" w:hint="eastAsia"/>
        </w:rPr>
        <w:t>処理</w:t>
      </w:r>
      <w:r w:rsidR="00DA0C84">
        <w:rPr>
          <w:rFonts w:ascii="Century" w:hAnsi="Century" w:hint="eastAsia"/>
        </w:rPr>
        <w:t>・</w:t>
      </w:r>
      <w:r w:rsidR="00C47092" w:rsidRPr="008635A6">
        <w:rPr>
          <w:rFonts w:ascii="Century" w:hAnsi="Century" w:hint="eastAsia"/>
        </w:rPr>
        <w:t>再利用</w:t>
      </w:r>
      <w:r w:rsidR="00DA0C84">
        <w:rPr>
          <w:rFonts w:ascii="Century" w:hAnsi="Century" w:hint="eastAsia"/>
        </w:rPr>
        <w:t>の間</w:t>
      </w:r>
      <w:r w:rsidR="00C47092" w:rsidRPr="008635A6">
        <w:rPr>
          <w:rFonts w:ascii="Century" w:hAnsi="Century" w:hint="eastAsia"/>
        </w:rPr>
        <w:t>に時間的</w:t>
      </w:r>
      <w:r w:rsidR="005C18D1">
        <w:rPr>
          <w:rFonts w:ascii="Century" w:hAnsi="Century" w:hint="eastAsia"/>
        </w:rPr>
        <w:t>な</w:t>
      </w:r>
      <w:r w:rsidR="00C47092" w:rsidRPr="008635A6">
        <w:rPr>
          <w:rFonts w:ascii="Century" w:hAnsi="Century" w:hint="eastAsia"/>
        </w:rPr>
        <w:t>ずれが生じる</w:t>
      </w:r>
      <w:r w:rsidR="005765C9" w:rsidRPr="008635A6">
        <w:rPr>
          <w:rFonts w:ascii="Century" w:hAnsi="Century" w:hint="eastAsia"/>
        </w:rPr>
        <w:t>ため、</w:t>
      </w:r>
      <w:r w:rsidR="00C47092" w:rsidRPr="008635A6">
        <w:rPr>
          <w:rFonts w:ascii="Century" w:hAnsi="Century" w:hint="eastAsia"/>
        </w:rPr>
        <w:t>震災直後はそれが直ちに利用されるわけではなく、新材が不足して調達に時間がかかることから、産業副産物等の有効利用を</w:t>
      </w:r>
      <w:r w:rsidR="002C277A" w:rsidRPr="008635A6">
        <w:rPr>
          <w:rFonts w:ascii="Century" w:hAnsi="Century" w:hint="eastAsia"/>
        </w:rPr>
        <w:t>常時にも増して積極的に</w:t>
      </w:r>
      <w:r w:rsidR="00C47092" w:rsidRPr="008635A6">
        <w:rPr>
          <w:rFonts w:ascii="Century" w:hAnsi="Century" w:hint="eastAsia"/>
        </w:rPr>
        <w:t>図る必要があ</w:t>
      </w:r>
      <w:r w:rsidR="002C277A" w:rsidRPr="008635A6">
        <w:rPr>
          <w:rFonts w:ascii="Century" w:hAnsi="Century" w:hint="eastAsia"/>
        </w:rPr>
        <w:t>り、そのための技術を確立しておく必要がある</w:t>
      </w:r>
      <w:r w:rsidR="005765C9" w:rsidRPr="008635A6">
        <w:rPr>
          <w:rFonts w:ascii="Century" w:hAnsi="Century" w:hint="eastAsia"/>
        </w:rPr>
        <w:t>。また、</w:t>
      </w:r>
      <w:r w:rsidR="002C277A" w:rsidRPr="008635A6">
        <w:rPr>
          <w:rFonts w:ascii="Century" w:hAnsi="Century" w:hint="eastAsia"/>
        </w:rPr>
        <w:t>震災後</w:t>
      </w:r>
      <w:r w:rsidR="005765C9" w:rsidRPr="008635A6">
        <w:rPr>
          <w:rFonts w:ascii="Century" w:hAnsi="Century" w:hint="eastAsia"/>
        </w:rPr>
        <w:t>は</w:t>
      </w:r>
      <w:r w:rsidR="00DA0C84">
        <w:rPr>
          <w:rFonts w:ascii="Century" w:hAnsi="Century" w:hint="eastAsia"/>
        </w:rPr>
        <w:t>被災地</w:t>
      </w:r>
      <w:r w:rsidR="005765C9" w:rsidRPr="008635A6">
        <w:rPr>
          <w:rFonts w:ascii="Century" w:hAnsi="Century" w:hint="eastAsia"/>
        </w:rPr>
        <w:t>において</w:t>
      </w:r>
      <w:r w:rsidR="002C277A" w:rsidRPr="008635A6">
        <w:rPr>
          <w:rFonts w:ascii="Century" w:hAnsi="Century" w:hint="eastAsia"/>
        </w:rPr>
        <w:t>資材不足・労働力不足</w:t>
      </w:r>
      <w:r w:rsidR="00F367D0" w:rsidRPr="008635A6">
        <w:rPr>
          <w:rFonts w:ascii="Century" w:hAnsi="Century" w:hint="eastAsia"/>
        </w:rPr>
        <w:t>を生じがちであるため、それ</w:t>
      </w:r>
      <w:r w:rsidR="002C277A" w:rsidRPr="008635A6">
        <w:rPr>
          <w:rFonts w:ascii="Century" w:hAnsi="Century" w:hint="eastAsia"/>
        </w:rPr>
        <w:t>に対応した施工方法の工夫が必要であ</w:t>
      </w:r>
      <w:r>
        <w:rPr>
          <w:rFonts w:ascii="Century" w:hAnsi="Century" w:hint="eastAsia"/>
        </w:rPr>
        <w:t>り、特に</w:t>
      </w:r>
      <w:r w:rsidR="002C277A" w:rsidRPr="008635A6">
        <w:rPr>
          <w:rFonts w:ascii="Century" w:hAnsi="Century" w:hint="eastAsia"/>
        </w:rPr>
        <w:t>、伝統的建築物</w:t>
      </w:r>
      <w:r>
        <w:rPr>
          <w:rFonts w:ascii="Century" w:hAnsi="Century" w:hint="eastAsia"/>
        </w:rPr>
        <w:t>については</w:t>
      </w:r>
      <w:r w:rsidR="005765C9" w:rsidRPr="008635A6">
        <w:rPr>
          <w:rFonts w:ascii="Century" w:hAnsi="Century" w:hint="eastAsia"/>
        </w:rPr>
        <w:t>材料の耐久性や被災後の</w:t>
      </w:r>
      <w:r w:rsidR="002C277A" w:rsidRPr="008635A6">
        <w:rPr>
          <w:rFonts w:ascii="Century" w:hAnsi="Century" w:hint="eastAsia"/>
        </w:rPr>
        <w:t>補修・補強</w:t>
      </w:r>
      <w:r w:rsidR="005765C9" w:rsidRPr="008635A6">
        <w:rPr>
          <w:rFonts w:ascii="Century" w:hAnsi="Century" w:hint="eastAsia"/>
        </w:rPr>
        <w:t>を材料・施工面から支援する技術を確立する必要がある</w:t>
      </w:r>
      <w:r w:rsidR="005C18D1">
        <w:rPr>
          <w:rFonts w:ascii="Century" w:hAnsi="Century" w:hint="eastAsia"/>
        </w:rPr>
        <w:t>。</w:t>
      </w:r>
    </w:p>
    <w:p w:rsidR="00B25951" w:rsidRDefault="005C18D1" w:rsidP="00C36AE1">
      <w:pPr>
        <w:spacing w:line="216" w:lineRule="auto"/>
        <w:ind w:firstLineChars="100" w:firstLine="197"/>
        <w:rPr>
          <w:rFonts w:asciiTheme="minorEastAsia" w:eastAsiaTheme="minorEastAsia" w:hAnsiTheme="minorEastAsia"/>
          <w:szCs w:val="18"/>
        </w:rPr>
      </w:pPr>
      <w:r>
        <w:rPr>
          <w:rFonts w:asciiTheme="minorEastAsia" w:eastAsiaTheme="minorEastAsia" w:hAnsiTheme="minorEastAsia" w:hint="eastAsia"/>
          <w:szCs w:val="18"/>
        </w:rPr>
        <w:t>本課題は20</w:t>
      </w:r>
      <w:r w:rsidR="00085B06">
        <w:rPr>
          <w:rFonts w:asciiTheme="minorEastAsia" w:eastAsiaTheme="minorEastAsia" w:hAnsiTheme="minorEastAsia"/>
          <w:szCs w:val="18"/>
        </w:rPr>
        <w:t>10</w:t>
      </w:r>
      <w:r>
        <w:rPr>
          <w:rFonts w:asciiTheme="minorEastAsia" w:eastAsiaTheme="minorEastAsia" w:hAnsiTheme="minorEastAsia" w:hint="eastAsia"/>
          <w:szCs w:val="18"/>
        </w:rPr>
        <w:t>年度</w:t>
      </w:r>
      <w:r w:rsidR="00085B06">
        <w:rPr>
          <w:rFonts w:asciiTheme="minorEastAsia" w:eastAsiaTheme="minorEastAsia" w:hAnsiTheme="minorEastAsia" w:hint="eastAsia"/>
          <w:szCs w:val="18"/>
        </w:rPr>
        <w:t>（総合研究所では2009年度）</w:t>
      </w:r>
      <w:r>
        <w:rPr>
          <w:rFonts w:asciiTheme="minorEastAsia" w:eastAsiaTheme="minorEastAsia" w:hAnsiTheme="minorEastAsia" w:hint="eastAsia"/>
          <w:szCs w:val="18"/>
        </w:rPr>
        <w:t>より実施されているが、</w:t>
      </w:r>
      <w:r w:rsidR="00342F62">
        <w:rPr>
          <w:rFonts w:asciiTheme="minorEastAsia" w:eastAsiaTheme="minorEastAsia" w:hAnsiTheme="minorEastAsia" w:hint="eastAsia"/>
          <w:szCs w:val="18"/>
        </w:rPr>
        <w:t>201</w:t>
      </w:r>
      <w:r w:rsidR="00085B06">
        <w:rPr>
          <w:rFonts w:asciiTheme="minorEastAsia" w:eastAsiaTheme="minorEastAsia" w:hAnsiTheme="minorEastAsia"/>
          <w:szCs w:val="18"/>
        </w:rPr>
        <w:t>1</w:t>
      </w:r>
      <w:r w:rsidR="00342F62">
        <w:rPr>
          <w:rFonts w:asciiTheme="minorEastAsia" w:eastAsiaTheme="minorEastAsia" w:hAnsiTheme="minorEastAsia" w:hint="eastAsia"/>
          <w:szCs w:val="18"/>
        </w:rPr>
        <w:t>年3月11日の東日本大震災を受けて、</w:t>
      </w:r>
      <w:r w:rsidR="008E30DA" w:rsidRPr="008635A6">
        <w:rPr>
          <w:rFonts w:asciiTheme="minorEastAsia" w:eastAsiaTheme="minorEastAsia" w:hAnsiTheme="minorEastAsia" w:hint="eastAsia"/>
          <w:szCs w:val="18"/>
        </w:rPr>
        <w:t>住宅</w:t>
      </w:r>
      <w:r w:rsidR="000846BF">
        <w:rPr>
          <w:rFonts w:asciiTheme="minorEastAsia" w:eastAsiaTheme="minorEastAsia" w:hAnsiTheme="minorEastAsia" w:hint="eastAsia"/>
          <w:szCs w:val="18"/>
        </w:rPr>
        <w:t>の</w:t>
      </w:r>
      <w:r w:rsidR="008E30DA">
        <w:rPr>
          <w:rFonts w:asciiTheme="minorEastAsia" w:eastAsiaTheme="minorEastAsia" w:hAnsiTheme="minorEastAsia" w:hint="eastAsia"/>
          <w:szCs w:val="18"/>
        </w:rPr>
        <w:t>基礎の</w:t>
      </w:r>
      <w:r w:rsidR="000846BF">
        <w:rPr>
          <w:rFonts w:asciiTheme="minorEastAsia" w:eastAsiaTheme="minorEastAsia" w:hAnsiTheme="minorEastAsia" w:hint="eastAsia"/>
          <w:szCs w:val="18"/>
        </w:rPr>
        <w:t>性能</w:t>
      </w:r>
      <w:r w:rsidR="008E30DA">
        <w:rPr>
          <w:rFonts w:asciiTheme="minorEastAsia" w:eastAsiaTheme="minorEastAsia" w:hAnsiTheme="minorEastAsia" w:hint="eastAsia"/>
          <w:szCs w:val="18"/>
        </w:rPr>
        <w:t>向上</w:t>
      </w:r>
      <w:r w:rsidR="008E30DA" w:rsidRPr="008635A6">
        <w:rPr>
          <w:rFonts w:asciiTheme="minorEastAsia" w:eastAsiaTheme="minorEastAsia" w:hAnsiTheme="minorEastAsia" w:hint="eastAsia"/>
          <w:szCs w:val="18"/>
        </w:rPr>
        <w:t>、</w:t>
      </w:r>
      <w:r w:rsidR="00C36AE1">
        <w:rPr>
          <w:rFonts w:asciiTheme="minorEastAsia" w:eastAsiaTheme="minorEastAsia" w:hAnsiTheme="minorEastAsia" w:hint="eastAsia"/>
          <w:szCs w:val="18"/>
        </w:rPr>
        <w:t>高流動化コンクリートの製造、</w:t>
      </w:r>
      <w:r w:rsidR="005D5A31">
        <w:rPr>
          <w:rFonts w:asciiTheme="minorEastAsia" w:eastAsiaTheme="minorEastAsia" w:hAnsiTheme="minorEastAsia" w:hint="eastAsia"/>
          <w:szCs w:val="18"/>
        </w:rPr>
        <w:t>津波</w:t>
      </w:r>
      <w:r w:rsidR="00C36AE1">
        <w:rPr>
          <w:rFonts w:asciiTheme="minorEastAsia" w:eastAsiaTheme="minorEastAsia" w:hAnsiTheme="minorEastAsia" w:hint="eastAsia"/>
          <w:szCs w:val="18"/>
        </w:rPr>
        <w:t>等</w:t>
      </w:r>
      <w:r w:rsidR="005D5A31">
        <w:rPr>
          <w:rFonts w:asciiTheme="minorEastAsia" w:eastAsiaTheme="minorEastAsia" w:hAnsiTheme="minorEastAsia" w:hint="eastAsia"/>
          <w:szCs w:val="18"/>
        </w:rPr>
        <w:t>による</w:t>
      </w:r>
      <w:r w:rsidR="008E30DA" w:rsidRPr="008635A6">
        <w:rPr>
          <w:rFonts w:asciiTheme="minorEastAsia" w:eastAsiaTheme="minorEastAsia" w:hAnsiTheme="minorEastAsia" w:hint="eastAsia"/>
          <w:szCs w:val="18"/>
        </w:rPr>
        <w:t>塩分を含んだ震災廃棄物</w:t>
      </w:r>
      <w:r w:rsidR="008E30DA">
        <w:rPr>
          <w:rFonts w:asciiTheme="minorEastAsia" w:eastAsiaTheme="minorEastAsia" w:hAnsiTheme="minorEastAsia" w:hint="eastAsia"/>
          <w:szCs w:val="18"/>
        </w:rPr>
        <w:t>の利用</w:t>
      </w:r>
      <w:r w:rsidR="008E30DA" w:rsidRPr="008635A6">
        <w:rPr>
          <w:rFonts w:asciiTheme="minorEastAsia" w:eastAsiaTheme="minorEastAsia" w:hAnsiTheme="minorEastAsia" w:hint="eastAsia"/>
          <w:szCs w:val="18"/>
        </w:rPr>
        <w:t>、ペット共棲住環境に関する研究が追加され</w:t>
      </w:r>
      <w:r w:rsidR="00B25951">
        <w:rPr>
          <w:rFonts w:asciiTheme="minorEastAsia" w:eastAsiaTheme="minorEastAsia" w:hAnsiTheme="minorEastAsia" w:hint="eastAsia"/>
          <w:szCs w:val="18"/>
        </w:rPr>
        <w:t>ている</w:t>
      </w:r>
      <w:r w:rsidR="008E30DA" w:rsidRPr="008635A6">
        <w:rPr>
          <w:rFonts w:asciiTheme="minorEastAsia" w:eastAsiaTheme="minorEastAsia" w:hAnsiTheme="minorEastAsia" w:hint="eastAsia"/>
          <w:szCs w:val="18"/>
        </w:rPr>
        <w:t>。</w:t>
      </w:r>
      <w:r w:rsidR="000846BF">
        <w:rPr>
          <w:rFonts w:asciiTheme="minorEastAsia" w:eastAsiaTheme="minorEastAsia" w:hAnsiTheme="minorEastAsia" w:hint="eastAsia"/>
          <w:szCs w:val="18"/>
        </w:rPr>
        <w:t>また、その後の共同研究・研究協力によりいくつかの課題において実施年度の前後</w:t>
      </w:r>
      <w:r w:rsidR="00D7657D">
        <w:rPr>
          <w:rFonts w:asciiTheme="minorEastAsia" w:eastAsiaTheme="minorEastAsia" w:hAnsiTheme="minorEastAsia" w:hint="eastAsia"/>
          <w:szCs w:val="18"/>
        </w:rPr>
        <w:t>や延長</w:t>
      </w:r>
      <w:r w:rsidR="000846BF">
        <w:rPr>
          <w:rFonts w:asciiTheme="minorEastAsia" w:eastAsiaTheme="minorEastAsia" w:hAnsiTheme="minorEastAsia" w:hint="eastAsia"/>
          <w:szCs w:val="18"/>
        </w:rPr>
        <w:t>が生じている。</w:t>
      </w:r>
      <w:r w:rsidR="00D7657D">
        <w:rPr>
          <w:rFonts w:asciiTheme="minorEastAsia" w:eastAsiaTheme="minorEastAsia" w:hAnsiTheme="minorEastAsia" w:hint="eastAsia"/>
          <w:szCs w:val="18"/>
        </w:rPr>
        <w:t>個別の課題が多岐にわたるため、本稿では、コンクリートなどの無機系材料を中心に検討した結果を、１．復興住宅の耐久性確保、２．震災時における代替副産材料の利用、３．震災廃棄物の利活用という</w:t>
      </w:r>
      <w:r w:rsidR="003211D5">
        <w:rPr>
          <w:rFonts w:asciiTheme="minorEastAsia" w:eastAsiaTheme="minorEastAsia" w:hAnsiTheme="minorEastAsia" w:hint="eastAsia"/>
          <w:szCs w:val="18"/>
        </w:rPr>
        <w:t>分類で整理して記述することに</w:t>
      </w:r>
      <w:r w:rsidR="00C36AE1">
        <w:rPr>
          <w:rFonts w:asciiTheme="minorEastAsia" w:eastAsiaTheme="minorEastAsia" w:hAnsiTheme="minorEastAsia" w:hint="eastAsia"/>
          <w:szCs w:val="18"/>
        </w:rPr>
        <w:t>し、表題の後に表1の該当番号を示した。</w:t>
      </w:r>
    </w:p>
    <w:p w:rsidR="003211D5" w:rsidRDefault="003211D5" w:rsidP="00B25951">
      <w:pPr>
        <w:spacing w:line="216" w:lineRule="auto"/>
        <w:rPr>
          <w:rFonts w:asciiTheme="minorEastAsia" w:eastAsiaTheme="minorEastAsia" w:hAnsiTheme="minorEastAsia"/>
          <w:szCs w:val="18"/>
        </w:rPr>
      </w:pPr>
    </w:p>
    <w:p w:rsidR="008635A6" w:rsidRPr="00C36AE1" w:rsidRDefault="00B25951" w:rsidP="00B25951">
      <w:pPr>
        <w:spacing w:line="216" w:lineRule="auto"/>
        <w:rPr>
          <w:rFonts w:ascii="ＭＳ ゴシック" w:eastAsia="ＭＳ ゴシック"/>
          <w:b/>
        </w:rPr>
      </w:pPr>
      <w:r w:rsidRPr="00C36AE1">
        <w:rPr>
          <w:rFonts w:ascii="ＭＳ ゴシック" w:eastAsia="ＭＳ ゴシック" w:hAnsiTheme="minorEastAsia" w:hint="eastAsia"/>
          <w:b/>
          <w:szCs w:val="18"/>
        </w:rPr>
        <w:t>２．</w:t>
      </w:r>
      <w:r w:rsidR="00D7657D" w:rsidRPr="00C36AE1">
        <w:rPr>
          <w:rFonts w:ascii="ＭＳ ゴシック" w:eastAsia="ＭＳ ゴシック" w:hAnsiTheme="minorEastAsia" w:hint="eastAsia"/>
          <w:b/>
          <w:szCs w:val="18"/>
        </w:rPr>
        <w:t>復興住宅の耐久性確保</w:t>
      </w:r>
    </w:p>
    <w:p w:rsidR="005E5414" w:rsidRPr="00C36AE1" w:rsidRDefault="00B3653E" w:rsidP="005C18D1">
      <w:pPr>
        <w:pStyle w:val="Web"/>
        <w:spacing w:before="0" w:beforeAutospacing="0" w:after="0" w:afterAutospacing="0" w:line="218" w:lineRule="auto"/>
        <w:textAlignment w:val="baseline"/>
        <w:rPr>
          <w:rFonts w:ascii="ＭＳ ゴシック" w:eastAsia="ＭＳ ゴシック" w:hAnsi="ＭＳ ゴシック" w:cs="Times New Roman"/>
          <w:b/>
          <w:kern w:val="24"/>
          <w:sz w:val="18"/>
          <w:szCs w:val="30"/>
        </w:rPr>
      </w:pPr>
      <w:r w:rsidRPr="00C36AE1">
        <w:rPr>
          <w:rFonts w:ascii="ＭＳ ゴシック" w:eastAsia="ＭＳ ゴシック" w:hAnsi="ＭＳ ゴシック" w:cs="Times New Roman" w:hint="eastAsia"/>
          <w:b/>
          <w:kern w:val="24"/>
          <w:sz w:val="18"/>
          <w:szCs w:val="30"/>
        </w:rPr>
        <w:t xml:space="preserve">2.1 </w:t>
      </w:r>
      <w:r w:rsidR="005E5414" w:rsidRPr="00C36AE1">
        <w:rPr>
          <w:rFonts w:ascii="ＭＳ ゴシック" w:eastAsia="ＭＳ ゴシック" w:hAnsi="ＭＳ ゴシック" w:cs="Times New Roman" w:hint="eastAsia"/>
          <w:b/>
          <w:kern w:val="24"/>
          <w:sz w:val="18"/>
          <w:szCs w:val="30"/>
        </w:rPr>
        <w:t>緊急時に供給可能な高強度</w:t>
      </w:r>
      <w:r w:rsidR="005D5A31" w:rsidRPr="00C36AE1">
        <w:rPr>
          <w:rFonts w:ascii="ＭＳ ゴシック" w:eastAsia="ＭＳ ゴシック" w:hAnsi="ＭＳ ゴシック" w:cs="Times New Roman" w:hint="eastAsia"/>
          <w:b/>
          <w:kern w:val="24"/>
          <w:sz w:val="18"/>
          <w:szCs w:val="30"/>
        </w:rPr>
        <w:t>プレキャストコンクリート</w:t>
      </w:r>
      <w:r w:rsidR="005E5414" w:rsidRPr="00C36AE1">
        <w:rPr>
          <w:rFonts w:ascii="ＭＳ ゴシック" w:eastAsia="ＭＳ ゴシック" w:hAnsi="ＭＳ ゴシック" w:cs="Times New Roman" w:hint="eastAsia"/>
          <w:b/>
          <w:kern w:val="24"/>
          <w:sz w:val="18"/>
          <w:szCs w:val="30"/>
        </w:rPr>
        <w:t>の中性化の評価</w:t>
      </w:r>
      <w:r w:rsidR="00D7657D" w:rsidRPr="00C36AE1">
        <w:rPr>
          <w:rFonts w:ascii="ＭＳ ゴシック" w:eastAsia="ＭＳ ゴシック" w:hAnsi="ＭＳ ゴシック" w:cs="Times New Roman" w:hint="eastAsia"/>
          <w:b/>
          <w:kern w:val="24"/>
          <w:sz w:val="18"/>
          <w:szCs w:val="30"/>
        </w:rPr>
        <w:t>（平成</w:t>
      </w:r>
      <w:r w:rsidR="00DD335F" w:rsidRPr="00C36AE1">
        <w:rPr>
          <w:rFonts w:ascii="ＭＳ ゴシック" w:eastAsia="ＭＳ ゴシック" w:hAnsi="ＭＳ ゴシック" w:cs="Times New Roman" w:hint="eastAsia"/>
          <w:b/>
          <w:kern w:val="24"/>
          <w:sz w:val="18"/>
          <w:szCs w:val="30"/>
        </w:rPr>
        <w:t>21～</w:t>
      </w:r>
      <w:r w:rsidR="00D7657D" w:rsidRPr="00C36AE1">
        <w:rPr>
          <w:rFonts w:ascii="ＭＳ ゴシック" w:eastAsia="ＭＳ ゴシック" w:hAnsi="ＭＳ ゴシック" w:cs="Times New Roman" w:hint="eastAsia"/>
          <w:b/>
          <w:kern w:val="24"/>
          <w:sz w:val="18"/>
          <w:szCs w:val="30"/>
        </w:rPr>
        <w:t>22年度）</w:t>
      </w:r>
      <w:r w:rsidR="00C36AE1">
        <w:rPr>
          <w:rFonts w:ascii="ＭＳ ゴシック" w:eastAsia="ＭＳ ゴシック" w:hAnsi="ＭＳ ゴシック" w:cs="Times New Roman" w:hint="eastAsia"/>
          <w:b/>
          <w:kern w:val="24"/>
          <w:sz w:val="18"/>
          <w:szCs w:val="30"/>
        </w:rPr>
        <w:t>(3)(4)</w:t>
      </w:r>
    </w:p>
    <w:p w:rsidR="003211D5" w:rsidRDefault="0029377A" w:rsidP="0029377A">
      <w:pPr>
        <w:pStyle w:val="a7"/>
        <w:ind w:firstLine="197"/>
        <w:rPr>
          <w:rFonts w:ascii="ＭＳ 明朝" w:hAnsi="ＭＳ 明朝"/>
          <w:sz w:val="18"/>
          <w:szCs w:val="18"/>
        </w:rPr>
      </w:pPr>
      <w:r w:rsidRPr="003B07C6">
        <w:rPr>
          <w:rFonts w:ascii="ＭＳ 明朝" w:hAnsi="ＭＳ 明朝" w:hint="eastAsia"/>
          <w:sz w:val="18"/>
          <w:szCs w:val="18"/>
        </w:rPr>
        <w:t>巨大地震がもたらす都市災害によって、大量の震災</w:t>
      </w:r>
    </w:p>
    <w:p w:rsidR="003211D5" w:rsidRDefault="003211D5" w:rsidP="0029377A">
      <w:pPr>
        <w:pStyle w:val="a7"/>
        <w:ind w:firstLine="197"/>
        <w:rPr>
          <w:rFonts w:ascii="ＭＳ 明朝" w:hAnsi="ＭＳ 明朝"/>
          <w:sz w:val="18"/>
          <w:szCs w:val="18"/>
        </w:rPr>
      </w:pPr>
    </w:p>
    <w:p w:rsidR="009402C6" w:rsidRDefault="0029377A" w:rsidP="003211D5">
      <w:pPr>
        <w:pStyle w:val="a7"/>
        <w:ind w:firstLineChars="0" w:firstLine="0"/>
        <w:rPr>
          <w:rFonts w:ascii="ＭＳ 明朝" w:hAnsi="ＭＳ 明朝"/>
          <w:szCs w:val="18"/>
        </w:rPr>
      </w:pPr>
      <w:r w:rsidRPr="003B07C6">
        <w:rPr>
          <w:rFonts w:ascii="ＭＳ 明朝" w:hAnsi="ＭＳ 明朝" w:hint="eastAsia"/>
          <w:sz w:val="18"/>
          <w:szCs w:val="18"/>
        </w:rPr>
        <w:t>廃棄物が発生すると予測され、</w:t>
      </w:r>
      <w:r>
        <w:rPr>
          <w:rFonts w:ascii="ＭＳ 明朝" w:hAnsi="ＭＳ 明朝" w:hint="eastAsia"/>
          <w:szCs w:val="18"/>
        </w:rPr>
        <w:t>発生した震災廃棄物の有効利用あるいはそ</w:t>
      </w:r>
      <w:r w:rsidRPr="002354DA">
        <w:rPr>
          <w:rFonts w:ascii="ＭＳ 明朝" w:hAnsi="ＭＳ 明朝" w:hint="eastAsia"/>
          <w:szCs w:val="18"/>
        </w:rPr>
        <w:t>の軽減というニーズが高まっている。</w:t>
      </w:r>
    </w:p>
    <w:p w:rsidR="009402C6" w:rsidRDefault="009402C6" w:rsidP="0029377A">
      <w:pPr>
        <w:pStyle w:val="a7"/>
        <w:ind w:firstLine="207"/>
        <w:rPr>
          <w:rFonts w:ascii="ＭＳ 明朝" w:hAnsi="ＭＳ 明朝"/>
          <w:szCs w:val="18"/>
        </w:rPr>
      </w:pPr>
    </w:p>
    <w:p w:rsidR="009402C6" w:rsidRDefault="003211D5" w:rsidP="0029377A">
      <w:pPr>
        <w:pStyle w:val="a7"/>
        <w:ind w:firstLine="207"/>
        <w:rPr>
          <w:rFonts w:ascii="ＭＳ 明朝" w:hAnsi="ＭＳ 明朝"/>
          <w:szCs w:val="18"/>
        </w:rPr>
      </w:pPr>
      <w:r>
        <w:rPr>
          <w:rFonts w:ascii="Century" w:hAnsi="Century"/>
          <w:noProof/>
          <w:color w:val="000000"/>
          <w:kern w:val="24"/>
          <w:szCs w:val="30"/>
        </w:rPr>
        <w:drawing>
          <wp:anchor distT="0" distB="0" distL="114300" distR="114300" simplePos="0" relativeHeight="251660288" behindDoc="0" locked="0" layoutInCell="1" allowOverlap="1" wp14:anchorId="44735FA0" wp14:editId="19285B16">
            <wp:simplePos x="0" y="0"/>
            <wp:positionH relativeFrom="column">
              <wp:posOffset>1527175</wp:posOffset>
            </wp:positionH>
            <wp:positionV relativeFrom="paragraph">
              <wp:posOffset>11430</wp:posOffset>
            </wp:positionV>
            <wp:extent cx="1301750" cy="120015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7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2C6" w:rsidRDefault="003211D5" w:rsidP="0029377A">
      <w:pPr>
        <w:pStyle w:val="a7"/>
        <w:ind w:firstLine="197"/>
        <w:rPr>
          <w:rFonts w:ascii="ＭＳ 明朝" w:hAnsi="ＭＳ 明朝"/>
          <w:szCs w:val="18"/>
        </w:rPr>
      </w:pPr>
      <w:r>
        <w:rPr>
          <w:rFonts w:ascii="Century" w:hAnsi="Century"/>
          <w:noProof/>
          <w:color w:val="000000"/>
          <w:kern w:val="24"/>
          <w:sz w:val="18"/>
          <w:szCs w:val="30"/>
        </w:rPr>
        <w:drawing>
          <wp:inline distT="0" distB="0" distL="0" distR="0" wp14:anchorId="79FD26A3" wp14:editId="7FC023E3">
            <wp:extent cx="1209675" cy="9906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990600"/>
                    </a:xfrm>
                    <a:prstGeom prst="rect">
                      <a:avLst/>
                    </a:prstGeom>
                    <a:noFill/>
                    <a:ln>
                      <a:noFill/>
                    </a:ln>
                  </pic:spPr>
                </pic:pic>
              </a:graphicData>
            </a:graphic>
          </wp:inline>
        </w:drawing>
      </w:r>
    </w:p>
    <w:p w:rsidR="003211D5" w:rsidRDefault="003211D5" w:rsidP="0029377A">
      <w:pPr>
        <w:pStyle w:val="a7"/>
        <w:ind w:firstLine="207"/>
        <w:rPr>
          <w:rFonts w:ascii="ＭＳ 明朝" w:hAnsi="ＭＳ 明朝"/>
          <w:szCs w:val="18"/>
        </w:rPr>
      </w:pPr>
    </w:p>
    <w:p w:rsidR="003211D5" w:rsidRDefault="003211D5" w:rsidP="0029377A">
      <w:pPr>
        <w:pStyle w:val="a7"/>
        <w:ind w:firstLine="207"/>
        <w:rPr>
          <w:rFonts w:ascii="ＭＳ 明朝" w:hAnsi="ＭＳ 明朝"/>
          <w:szCs w:val="18"/>
        </w:rPr>
      </w:pPr>
      <w:r>
        <w:rPr>
          <w:rFonts w:ascii="ＭＳ 明朝" w:hAnsi="ＭＳ 明朝" w:hint="eastAsia"/>
          <w:szCs w:val="18"/>
        </w:rPr>
        <w:t>中型</w:t>
      </w:r>
      <w:proofErr w:type="spellStart"/>
      <w:r>
        <w:rPr>
          <w:rFonts w:ascii="ＭＳ 明朝" w:hAnsi="ＭＳ 明朝" w:hint="eastAsia"/>
          <w:szCs w:val="18"/>
        </w:rPr>
        <w:t>PCa</w:t>
      </w:r>
      <w:proofErr w:type="spellEnd"/>
      <w:r>
        <w:rPr>
          <w:rFonts w:ascii="ＭＳ 明朝" w:hAnsi="ＭＳ 明朝" w:hint="eastAsia"/>
          <w:szCs w:val="18"/>
        </w:rPr>
        <w:t>パネル　　　　　大型</w:t>
      </w:r>
      <w:proofErr w:type="spellStart"/>
      <w:r>
        <w:rPr>
          <w:rFonts w:ascii="ＭＳ 明朝" w:hAnsi="ＭＳ 明朝" w:hint="eastAsia"/>
          <w:szCs w:val="18"/>
        </w:rPr>
        <w:t>PCa</w:t>
      </w:r>
      <w:proofErr w:type="spellEnd"/>
      <w:r>
        <w:rPr>
          <w:rFonts w:ascii="ＭＳ 明朝" w:hAnsi="ＭＳ 明朝" w:hint="eastAsia"/>
          <w:szCs w:val="18"/>
        </w:rPr>
        <w:t>パネル</w:t>
      </w:r>
    </w:p>
    <w:p w:rsidR="003211D5" w:rsidRPr="003211D5" w:rsidRDefault="003211D5" w:rsidP="0029377A">
      <w:pPr>
        <w:pStyle w:val="a7"/>
        <w:ind w:firstLine="207"/>
        <w:rPr>
          <w:rFonts w:ascii="ＭＳ ゴシック" w:eastAsia="ＭＳ ゴシック" w:hAnsi="ＭＳ 明朝"/>
          <w:b/>
          <w:szCs w:val="18"/>
        </w:rPr>
      </w:pPr>
      <w:r>
        <w:rPr>
          <w:rFonts w:ascii="ＭＳ 明朝" w:hAnsi="ＭＳ 明朝" w:hint="eastAsia"/>
          <w:szCs w:val="18"/>
        </w:rPr>
        <w:t xml:space="preserve">　　</w:t>
      </w:r>
      <w:r w:rsidRPr="003211D5">
        <w:rPr>
          <w:rFonts w:ascii="ＭＳ ゴシック" w:eastAsia="ＭＳ ゴシック" w:hAnsi="ＭＳ 明朝" w:hint="eastAsia"/>
          <w:b/>
          <w:szCs w:val="18"/>
        </w:rPr>
        <w:t xml:space="preserve">図１　</w:t>
      </w:r>
      <w:proofErr w:type="spellStart"/>
      <w:r w:rsidRPr="003211D5">
        <w:rPr>
          <w:rFonts w:ascii="ＭＳ ゴシック" w:eastAsia="ＭＳ ゴシック" w:hAnsi="ＭＳ 明朝" w:hint="eastAsia"/>
          <w:b/>
          <w:szCs w:val="18"/>
        </w:rPr>
        <w:t>PCa</w:t>
      </w:r>
      <w:proofErr w:type="spellEnd"/>
      <w:r w:rsidRPr="003211D5">
        <w:rPr>
          <w:rFonts w:ascii="ＭＳ ゴシック" w:eastAsia="ＭＳ ゴシック" w:hAnsi="ＭＳ 明朝" w:hint="eastAsia"/>
          <w:b/>
          <w:szCs w:val="18"/>
        </w:rPr>
        <w:t xml:space="preserve">パネルの組立概要　　　　　　　　　　　　</w:t>
      </w:r>
    </w:p>
    <w:p w:rsidR="003211D5" w:rsidRDefault="003211D5" w:rsidP="0029377A">
      <w:pPr>
        <w:pStyle w:val="a7"/>
        <w:ind w:firstLine="207"/>
        <w:rPr>
          <w:rFonts w:ascii="ＭＳ 明朝" w:hAnsi="ＭＳ 明朝"/>
          <w:szCs w:val="18"/>
        </w:rPr>
      </w:pPr>
    </w:p>
    <w:p w:rsidR="006E25AD" w:rsidRPr="002354DA" w:rsidRDefault="00D56E4C" w:rsidP="0029377A">
      <w:pPr>
        <w:pStyle w:val="a7"/>
        <w:ind w:firstLine="207"/>
        <w:rPr>
          <w:rFonts w:ascii="ＭＳ 明朝" w:hAnsi="ＭＳ 明朝"/>
          <w:vanish/>
          <w:szCs w:val="18"/>
        </w:rPr>
      </w:pPr>
      <w:r>
        <w:rPr>
          <w:rFonts w:ascii="ＭＳ 明朝" w:hAnsi="ＭＳ 明朝"/>
          <w:noProof/>
          <w:vanish/>
          <w:szCs w:val="18"/>
        </w:rPr>
        <w:drawing>
          <wp:inline distT="0" distB="0" distL="0" distR="0" wp14:anchorId="621E1E98">
            <wp:extent cx="1207135" cy="926465"/>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135" cy="926465"/>
                    </a:xfrm>
                    <a:prstGeom prst="rect">
                      <a:avLst/>
                    </a:prstGeom>
                    <a:noFill/>
                    <a:ln>
                      <a:noFill/>
                    </a:ln>
                  </pic:spPr>
                </pic:pic>
              </a:graphicData>
            </a:graphic>
          </wp:inline>
        </w:drawing>
      </w:r>
    </w:p>
    <w:p w:rsidR="0029377A" w:rsidRDefault="0029377A" w:rsidP="0029377A">
      <w:pPr>
        <w:pStyle w:val="a7"/>
        <w:ind w:firstLine="197"/>
        <w:rPr>
          <w:rFonts w:ascii="ＭＳ 明朝" w:hAnsi="ＭＳ 明朝"/>
          <w:sz w:val="18"/>
          <w:szCs w:val="18"/>
        </w:rPr>
      </w:pPr>
      <w:r>
        <w:rPr>
          <w:rFonts w:ascii="ＭＳ 明朝" w:hAnsi="ＭＳ 明朝" w:hint="eastAsia"/>
          <w:sz w:val="18"/>
          <w:szCs w:val="18"/>
        </w:rPr>
        <w:t>本研究は、</w:t>
      </w:r>
      <w:r w:rsidR="00522278">
        <w:rPr>
          <w:rFonts w:ascii="ＭＳ 明朝" w:hAnsi="ＭＳ 明朝" w:hint="eastAsia"/>
          <w:sz w:val="18"/>
          <w:szCs w:val="18"/>
        </w:rPr>
        <w:t>図１に示すようなプレハブ建築協会傘下のメーカー</w:t>
      </w:r>
      <w:r>
        <w:rPr>
          <w:rFonts w:ascii="ＭＳ 明朝" w:hAnsi="ＭＳ 明朝" w:hint="eastAsia"/>
          <w:sz w:val="18"/>
          <w:szCs w:val="18"/>
        </w:rPr>
        <w:t>が建設した戸建て住宅が、</w:t>
      </w:r>
      <w:r w:rsidRPr="004E3CC9">
        <w:rPr>
          <w:rFonts w:ascii="ＭＳ 明朝" w:hAnsi="ＭＳ 明朝" w:hint="eastAsia"/>
          <w:sz w:val="18"/>
          <w:szCs w:val="18"/>
        </w:rPr>
        <w:t>兵庫県南部地震に代表される巨大地震でも、損傷しなかった実績を</w:t>
      </w:r>
      <w:r>
        <w:rPr>
          <w:rFonts w:ascii="ＭＳ 明朝" w:hAnsi="ＭＳ 明朝" w:hint="eastAsia"/>
          <w:sz w:val="18"/>
          <w:szCs w:val="18"/>
        </w:rPr>
        <w:t>踏まえ</w:t>
      </w:r>
      <w:r w:rsidRPr="004E3CC9">
        <w:rPr>
          <w:rFonts w:ascii="ＭＳ 明朝" w:hAnsi="ＭＳ 明朝" w:hint="eastAsia"/>
          <w:sz w:val="18"/>
          <w:szCs w:val="18"/>
        </w:rPr>
        <w:t>、</w:t>
      </w:r>
      <w:r>
        <w:rPr>
          <w:rFonts w:hint="eastAsia"/>
        </w:rPr>
        <w:t>その機能の継続性と震災廃棄物の軽減という観点から、震災</w:t>
      </w:r>
      <w:r>
        <w:rPr>
          <w:rFonts w:ascii="ＭＳ 明朝" w:hAnsi="ＭＳ 明朝" w:hint="eastAsia"/>
          <w:sz w:val="18"/>
          <w:szCs w:val="18"/>
        </w:rPr>
        <w:t>時の復興住宅用として</w:t>
      </w:r>
      <w:r w:rsidR="00D7657D">
        <w:rPr>
          <w:rFonts w:ascii="ＭＳ 明朝" w:hAnsi="ＭＳ 明朝" w:hint="eastAsia"/>
          <w:sz w:val="18"/>
          <w:szCs w:val="18"/>
        </w:rPr>
        <w:t>緊急に</w:t>
      </w:r>
      <w:r>
        <w:rPr>
          <w:rFonts w:ascii="ＭＳ 明朝" w:hAnsi="ＭＳ 明朝" w:hint="eastAsia"/>
          <w:sz w:val="18"/>
          <w:szCs w:val="18"/>
        </w:rPr>
        <w:t>供給可能な工場生産の</w:t>
      </w:r>
      <w:bookmarkStart w:id="0" w:name="OLE_LINK1"/>
      <w:proofErr w:type="spellStart"/>
      <w:r w:rsidRPr="002620BD">
        <w:rPr>
          <w:rFonts w:ascii="ＭＳ 明朝" w:hAnsi="ＭＳ 明朝" w:hint="eastAsia"/>
          <w:sz w:val="18"/>
          <w:szCs w:val="18"/>
        </w:rPr>
        <w:t>PCa</w:t>
      </w:r>
      <w:proofErr w:type="spellEnd"/>
      <w:r w:rsidRPr="002620BD">
        <w:rPr>
          <w:rFonts w:ascii="ＭＳ 明朝" w:hAnsi="ＭＳ 明朝" w:hint="eastAsia"/>
          <w:sz w:val="18"/>
          <w:szCs w:val="18"/>
        </w:rPr>
        <w:t>コンクリート</w:t>
      </w:r>
      <w:bookmarkEnd w:id="0"/>
      <w:r>
        <w:rPr>
          <w:rFonts w:ascii="ＭＳ 明朝" w:hAnsi="ＭＳ 明朝" w:hint="eastAsia"/>
          <w:sz w:val="18"/>
          <w:szCs w:val="18"/>
        </w:rPr>
        <w:t>部材に</w:t>
      </w:r>
      <w:r w:rsidR="00522278">
        <w:rPr>
          <w:rFonts w:ascii="ＭＳ 明朝" w:hAnsi="ＭＳ 明朝" w:hint="eastAsia"/>
          <w:sz w:val="18"/>
          <w:szCs w:val="18"/>
        </w:rPr>
        <w:t>用いるコンクリートに</w:t>
      </w:r>
      <w:r>
        <w:rPr>
          <w:rFonts w:ascii="ＭＳ 明朝" w:hAnsi="ＭＳ 明朝" w:hint="eastAsia"/>
          <w:sz w:val="18"/>
          <w:szCs w:val="18"/>
        </w:rPr>
        <w:t>ついて、</w:t>
      </w:r>
      <w:r w:rsidR="00522278">
        <w:rPr>
          <w:rFonts w:ascii="ＭＳ 明朝" w:hAnsi="ＭＳ 明朝" w:hint="eastAsia"/>
          <w:sz w:val="18"/>
          <w:szCs w:val="18"/>
        </w:rPr>
        <w:t>各種材料・調合・養生条件を変化させて</w:t>
      </w:r>
      <w:r>
        <w:rPr>
          <w:rFonts w:ascii="ＭＳ 明朝" w:hAnsi="ＭＳ 明朝" w:hint="eastAsia"/>
          <w:sz w:val="18"/>
          <w:szCs w:val="18"/>
        </w:rPr>
        <w:t>促進中性化試験を行うことにより、その耐久性能を検証</w:t>
      </w:r>
      <w:r w:rsidR="003029DB">
        <w:rPr>
          <w:rFonts w:ascii="ＭＳ 明朝" w:hAnsi="ＭＳ 明朝" w:hint="eastAsia"/>
          <w:sz w:val="18"/>
          <w:szCs w:val="18"/>
        </w:rPr>
        <w:t>したものである。</w:t>
      </w:r>
    </w:p>
    <w:p w:rsidR="003029DB" w:rsidRDefault="003029DB" w:rsidP="003029DB">
      <w:pPr>
        <w:pStyle w:val="a7"/>
        <w:ind w:firstLine="197"/>
        <w:rPr>
          <w:rFonts w:ascii="ＭＳ 明朝" w:hAnsi="ＭＳ 明朝"/>
          <w:sz w:val="18"/>
          <w:szCs w:val="18"/>
        </w:rPr>
      </w:pPr>
      <w:r>
        <w:rPr>
          <w:rFonts w:ascii="ＭＳ 明朝" w:hAnsi="ＭＳ 明朝" w:hint="eastAsia"/>
          <w:sz w:val="18"/>
          <w:szCs w:val="18"/>
        </w:rPr>
        <w:t>特にこの中では、早強セメントを使用して早期に強</w:t>
      </w:r>
      <w:r>
        <w:rPr>
          <w:rFonts w:ascii="ＭＳ 明朝" w:hAnsi="ＭＳ 明朝" w:hint="eastAsia"/>
          <w:sz w:val="18"/>
          <w:szCs w:val="18"/>
        </w:rPr>
        <w:lastRenderedPageBreak/>
        <w:t>度発現を図ることにより、パネルの製造時間の短縮を図り、かつ耐久性の優れたものを製造可能であることを実験的に検証することができた。</w:t>
      </w:r>
    </w:p>
    <w:p w:rsidR="00880B08" w:rsidRDefault="006E25AD" w:rsidP="0067646D">
      <w:pPr>
        <w:pStyle w:val="a7"/>
        <w:ind w:firstLineChars="0" w:firstLine="0"/>
        <w:rPr>
          <w:rFonts w:ascii="ＭＳ 明朝" w:hAnsi="ＭＳ 明朝"/>
          <w:sz w:val="18"/>
          <w:szCs w:val="18"/>
        </w:rPr>
      </w:pPr>
      <w:r w:rsidRPr="00CC0401">
        <w:rPr>
          <w:noProof/>
        </w:rPr>
        <w:drawing>
          <wp:inline distT="0" distB="0" distL="0" distR="0">
            <wp:extent cx="1181100" cy="1314450"/>
            <wp:effectExtent l="0" t="0" r="0" b="0"/>
            <wp:docPr id="19" name="図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2">
                      <a:extLst>
                        <a:ext uri="{28A0092B-C50C-407E-A947-70E740481C1C}">
                          <a14:useLocalDpi xmlns:a14="http://schemas.microsoft.com/office/drawing/2010/main" val="0"/>
                        </a:ext>
                      </a:extLst>
                    </a:blip>
                    <a:srcRect l="7513" t="4881" r="18150" b="15527"/>
                    <a:stretch>
                      <a:fillRect/>
                    </a:stretch>
                  </pic:blipFill>
                  <pic:spPr bwMode="auto">
                    <a:xfrm>
                      <a:off x="0" y="0"/>
                      <a:ext cx="1181100" cy="1314450"/>
                    </a:xfrm>
                    <a:prstGeom prst="rect">
                      <a:avLst/>
                    </a:prstGeom>
                    <a:noFill/>
                    <a:ln>
                      <a:noFill/>
                    </a:ln>
                  </pic:spPr>
                </pic:pic>
              </a:graphicData>
            </a:graphic>
          </wp:inline>
        </w:drawing>
      </w:r>
      <w:r>
        <w:rPr>
          <w:rFonts w:ascii="Century" w:hAnsi="Century"/>
          <w:noProof/>
          <w:kern w:val="24"/>
          <w:sz w:val="18"/>
          <w:szCs w:val="30"/>
        </w:rPr>
        <w:drawing>
          <wp:inline distT="0" distB="0" distL="0" distR="0" wp14:anchorId="00A72CBF" wp14:editId="286C432D">
            <wp:extent cx="857250" cy="132397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1323975"/>
                    </a:xfrm>
                    <a:prstGeom prst="rect">
                      <a:avLst/>
                    </a:prstGeom>
                    <a:noFill/>
                    <a:ln>
                      <a:noFill/>
                    </a:ln>
                  </pic:spPr>
                </pic:pic>
              </a:graphicData>
            </a:graphic>
          </wp:inline>
        </w:drawing>
      </w:r>
    </w:p>
    <w:p w:rsidR="008201CC" w:rsidRDefault="008201CC" w:rsidP="0067646D">
      <w:pPr>
        <w:pStyle w:val="a7"/>
        <w:ind w:firstLineChars="0" w:firstLine="0"/>
        <w:rPr>
          <w:rFonts w:ascii="ＭＳ 明朝" w:hAnsi="ＭＳ 明朝"/>
          <w:sz w:val="18"/>
          <w:szCs w:val="18"/>
        </w:rPr>
      </w:pPr>
      <w:r>
        <w:rPr>
          <w:rFonts w:ascii="ＭＳ 明朝" w:hAnsi="ＭＳ 明朝" w:hint="eastAsia"/>
          <w:sz w:val="18"/>
          <w:szCs w:val="18"/>
        </w:rPr>
        <w:t xml:space="preserve"> </w:t>
      </w:r>
      <w:r>
        <w:rPr>
          <w:rFonts w:ascii="ＭＳ 明朝" w:hAnsi="ＭＳ 明朝"/>
          <w:sz w:val="18"/>
          <w:szCs w:val="18"/>
        </w:rPr>
        <w:t xml:space="preserve">        </w:t>
      </w:r>
      <w:r>
        <w:rPr>
          <w:rFonts w:ascii="ＭＳ 明朝" w:hAnsi="ＭＳ 明朝" w:hint="eastAsia"/>
          <w:sz w:val="18"/>
          <w:szCs w:val="18"/>
        </w:rPr>
        <w:t>促進中性化期間（√週）</w:t>
      </w:r>
    </w:p>
    <w:p w:rsidR="008201CC" w:rsidRPr="003211D5" w:rsidRDefault="008201CC" w:rsidP="0067646D">
      <w:pPr>
        <w:pStyle w:val="a7"/>
        <w:ind w:firstLineChars="0" w:firstLine="0"/>
        <w:rPr>
          <w:rFonts w:ascii="ＭＳ ゴシック" w:eastAsia="ＭＳ ゴシック" w:hAnsi="ＭＳ 明朝"/>
          <w:b/>
          <w:sz w:val="18"/>
          <w:szCs w:val="18"/>
        </w:rPr>
      </w:pPr>
      <w:r w:rsidRPr="003211D5">
        <w:rPr>
          <w:rFonts w:ascii="ＭＳ ゴシック" w:eastAsia="ＭＳ ゴシック" w:hAnsi="ＭＳ 明朝" w:hint="eastAsia"/>
          <w:b/>
          <w:sz w:val="18"/>
          <w:szCs w:val="18"/>
        </w:rPr>
        <w:t>図２　促進期間と中性化深さ（左：普通、右：早強）</w:t>
      </w:r>
    </w:p>
    <w:p w:rsidR="008201CC" w:rsidRPr="008201CC" w:rsidRDefault="008201CC" w:rsidP="0067646D">
      <w:pPr>
        <w:pStyle w:val="a7"/>
        <w:ind w:firstLineChars="0" w:firstLine="0"/>
        <w:rPr>
          <w:rFonts w:ascii="ＭＳ 明朝" w:hAnsi="ＭＳ 明朝"/>
          <w:sz w:val="18"/>
          <w:szCs w:val="18"/>
        </w:rPr>
      </w:pPr>
    </w:p>
    <w:p w:rsidR="00880B08" w:rsidRPr="00C36AE1" w:rsidRDefault="00B3653E" w:rsidP="0067646D">
      <w:pPr>
        <w:pStyle w:val="a7"/>
        <w:ind w:firstLineChars="0" w:firstLine="0"/>
        <w:rPr>
          <w:rFonts w:asciiTheme="majorEastAsia" w:eastAsiaTheme="majorEastAsia" w:hAnsiTheme="majorEastAsia"/>
          <w:b/>
          <w:sz w:val="18"/>
          <w:szCs w:val="18"/>
        </w:rPr>
      </w:pPr>
      <w:r w:rsidRPr="00C36AE1">
        <w:rPr>
          <w:rFonts w:asciiTheme="majorEastAsia" w:eastAsiaTheme="majorEastAsia" w:hAnsiTheme="majorEastAsia" w:hint="eastAsia"/>
          <w:b/>
          <w:sz w:val="18"/>
          <w:szCs w:val="18"/>
        </w:rPr>
        <w:t>2.2</w:t>
      </w:r>
      <w:r w:rsidRPr="00C36AE1">
        <w:rPr>
          <w:rFonts w:asciiTheme="majorEastAsia" w:eastAsiaTheme="majorEastAsia" w:hAnsiTheme="majorEastAsia"/>
          <w:b/>
          <w:sz w:val="18"/>
          <w:szCs w:val="18"/>
        </w:rPr>
        <w:t xml:space="preserve"> </w:t>
      </w:r>
      <w:r w:rsidR="00880B08" w:rsidRPr="00C36AE1">
        <w:rPr>
          <w:rFonts w:asciiTheme="majorEastAsia" w:eastAsiaTheme="majorEastAsia" w:hAnsiTheme="majorEastAsia" w:hint="eastAsia"/>
          <w:b/>
          <w:sz w:val="18"/>
          <w:szCs w:val="18"/>
        </w:rPr>
        <w:t>住宅の基礎の</w:t>
      </w:r>
      <w:r w:rsidR="003B35DD" w:rsidRPr="00C36AE1">
        <w:rPr>
          <w:rFonts w:asciiTheme="majorEastAsia" w:eastAsiaTheme="majorEastAsia" w:hAnsiTheme="majorEastAsia" w:hint="eastAsia"/>
          <w:b/>
          <w:sz w:val="18"/>
          <w:szCs w:val="18"/>
        </w:rPr>
        <w:t>高</w:t>
      </w:r>
      <w:r w:rsidR="00880B08" w:rsidRPr="00C36AE1">
        <w:rPr>
          <w:rFonts w:asciiTheme="majorEastAsia" w:eastAsiaTheme="majorEastAsia" w:hAnsiTheme="majorEastAsia" w:hint="eastAsia"/>
          <w:b/>
          <w:sz w:val="18"/>
          <w:szCs w:val="18"/>
        </w:rPr>
        <w:t>耐久</w:t>
      </w:r>
      <w:r w:rsidR="003B35DD" w:rsidRPr="00C36AE1">
        <w:rPr>
          <w:rFonts w:asciiTheme="majorEastAsia" w:eastAsiaTheme="majorEastAsia" w:hAnsiTheme="majorEastAsia" w:hint="eastAsia"/>
          <w:b/>
          <w:sz w:val="18"/>
          <w:szCs w:val="18"/>
        </w:rPr>
        <w:t>化</w:t>
      </w:r>
      <w:r w:rsidR="00880B08" w:rsidRPr="00C36AE1">
        <w:rPr>
          <w:rFonts w:asciiTheme="majorEastAsia" w:eastAsiaTheme="majorEastAsia" w:hAnsiTheme="majorEastAsia" w:hint="eastAsia"/>
          <w:b/>
          <w:sz w:val="18"/>
          <w:szCs w:val="18"/>
        </w:rPr>
        <w:t>に関する</w:t>
      </w:r>
      <w:r w:rsidR="00C34D1D" w:rsidRPr="00C36AE1">
        <w:rPr>
          <w:rFonts w:asciiTheme="majorEastAsia" w:eastAsiaTheme="majorEastAsia" w:hAnsiTheme="majorEastAsia" w:hint="eastAsia"/>
          <w:b/>
          <w:sz w:val="18"/>
          <w:szCs w:val="18"/>
        </w:rPr>
        <w:t>研究（平成2</w:t>
      </w:r>
      <w:r w:rsidR="00DD335F" w:rsidRPr="00C36AE1">
        <w:rPr>
          <w:rFonts w:asciiTheme="majorEastAsia" w:eastAsiaTheme="majorEastAsia" w:hAnsiTheme="majorEastAsia" w:hint="eastAsia"/>
          <w:b/>
          <w:sz w:val="18"/>
          <w:szCs w:val="18"/>
        </w:rPr>
        <w:t>1</w:t>
      </w:r>
      <w:r w:rsidR="00C34D1D" w:rsidRPr="00C36AE1">
        <w:rPr>
          <w:rFonts w:asciiTheme="majorEastAsia" w:eastAsiaTheme="majorEastAsia" w:hAnsiTheme="majorEastAsia" w:hint="eastAsia"/>
          <w:b/>
          <w:sz w:val="18"/>
          <w:szCs w:val="18"/>
        </w:rPr>
        <w:t>～2</w:t>
      </w:r>
      <w:r w:rsidR="0067646D" w:rsidRPr="00C36AE1">
        <w:rPr>
          <w:rFonts w:asciiTheme="majorEastAsia" w:eastAsiaTheme="majorEastAsia" w:hAnsiTheme="majorEastAsia" w:hint="eastAsia"/>
          <w:b/>
          <w:sz w:val="18"/>
          <w:szCs w:val="18"/>
        </w:rPr>
        <w:t>5</w:t>
      </w:r>
      <w:r w:rsidR="00C34D1D" w:rsidRPr="00C36AE1">
        <w:rPr>
          <w:rFonts w:asciiTheme="majorEastAsia" w:eastAsiaTheme="majorEastAsia" w:hAnsiTheme="majorEastAsia" w:hint="eastAsia"/>
          <w:b/>
          <w:sz w:val="18"/>
          <w:szCs w:val="18"/>
        </w:rPr>
        <w:t>年度）</w:t>
      </w:r>
      <w:r w:rsidR="00C36AE1" w:rsidRPr="00C36AE1">
        <w:rPr>
          <w:rFonts w:asciiTheme="majorEastAsia" w:eastAsiaTheme="majorEastAsia" w:hAnsiTheme="majorEastAsia" w:hint="eastAsia"/>
          <w:b/>
          <w:sz w:val="18"/>
          <w:szCs w:val="18"/>
        </w:rPr>
        <w:t>(新設）</w:t>
      </w:r>
    </w:p>
    <w:p w:rsidR="00B30F97" w:rsidRDefault="00B30F97" w:rsidP="003029DB">
      <w:pPr>
        <w:pStyle w:val="a7"/>
        <w:ind w:firstLine="197"/>
        <w:rPr>
          <w:rFonts w:ascii="ＭＳ 明朝" w:hAnsi="ＭＳ 明朝"/>
          <w:sz w:val="18"/>
          <w:szCs w:val="18"/>
        </w:rPr>
      </w:pPr>
      <w:r>
        <w:rPr>
          <w:rFonts w:ascii="ＭＳ 明朝" w:hAnsi="ＭＳ 明朝" w:hint="eastAsia"/>
          <w:sz w:val="18"/>
          <w:szCs w:val="18"/>
        </w:rPr>
        <w:t>復興住宅も含めた住宅基礎の耐久性を使用材料を変えずに施工方法の工夫により高める方法について検討した。実際に建設される住宅現場で、基礎の立上り部分と同じ断面（高さ30cm、幅16cm）で長さの短い（40～50cm）模擬基礎を作製した。作製時に棒形振動機を１回かけたものと再振動したものを比較することとし、そこから所定の材齢で</w:t>
      </w:r>
      <w:r w:rsidR="003B35DD">
        <w:rPr>
          <w:rFonts w:ascii="ＭＳ 明朝" w:hAnsi="ＭＳ 明朝" w:hint="eastAsia"/>
          <w:sz w:val="18"/>
          <w:szCs w:val="18"/>
        </w:rPr>
        <w:t>模擬基礎から切り出した</w:t>
      </w:r>
      <w:r>
        <w:rPr>
          <w:rFonts w:ascii="ＭＳ 明朝" w:hAnsi="ＭＳ 明朝" w:hint="eastAsia"/>
          <w:sz w:val="18"/>
          <w:szCs w:val="18"/>
        </w:rPr>
        <w:t>試験体</w:t>
      </w:r>
      <w:r w:rsidR="003B35DD">
        <w:rPr>
          <w:rFonts w:ascii="ＭＳ 明朝" w:hAnsi="ＭＳ 明朝" w:hint="eastAsia"/>
          <w:sz w:val="18"/>
          <w:szCs w:val="18"/>
        </w:rPr>
        <w:t>（コア）</w:t>
      </w:r>
      <w:r>
        <w:rPr>
          <w:rFonts w:ascii="ＭＳ 明朝" w:hAnsi="ＭＳ 明朝" w:hint="eastAsia"/>
          <w:sz w:val="18"/>
          <w:szCs w:val="18"/>
        </w:rPr>
        <w:t>を</w:t>
      </w:r>
      <w:r w:rsidR="003B35DD">
        <w:rPr>
          <w:rFonts w:ascii="ＭＳ 明朝" w:hAnsi="ＭＳ 明朝" w:hint="eastAsia"/>
          <w:sz w:val="18"/>
          <w:szCs w:val="18"/>
        </w:rPr>
        <w:t>用いて</w:t>
      </w:r>
      <w:r>
        <w:rPr>
          <w:rFonts w:ascii="ＭＳ 明朝" w:hAnsi="ＭＳ 明朝" w:hint="eastAsia"/>
          <w:sz w:val="18"/>
          <w:szCs w:val="18"/>
        </w:rPr>
        <w:t>、圧縮強度試験および耐久性（促進中性化）の試験を実施した。</w:t>
      </w:r>
    </w:p>
    <w:p w:rsidR="00C34D1D" w:rsidRDefault="00B30F97" w:rsidP="003029DB">
      <w:pPr>
        <w:pStyle w:val="a7"/>
        <w:ind w:firstLine="197"/>
        <w:rPr>
          <w:rFonts w:ascii="ＭＳ 明朝" w:hAnsi="ＭＳ 明朝"/>
          <w:sz w:val="18"/>
          <w:szCs w:val="18"/>
        </w:rPr>
      </w:pPr>
      <w:r>
        <w:rPr>
          <w:rFonts w:ascii="ＭＳ 明朝" w:hAnsi="ＭＳ 明朝" w:hint="eastAsia"/>
          <w:sz w:val="18"/>
          <w:szCs w:val="18"/>
        </w:rPr>
        <w:t>その結果、</w:t>
      </w:r>
      <w:r w:rsidR="003B35DD">
        <w:rPr>
          <w:rFonts w:ascii="ＭＳ 明朝" w:hAnsi="ＭＳ 明朝" w:hint="eastAsia"/>
          <w:sz w:val="18"/>
          <w:szCs w:val="18"/>
        </w:rPr>
        <w:t>再振動によりコンクリートの強度は増加すること、中性化は一般の標準養生供試体よりコアのほうが小さくなること、特に基礎を乾燥させない養生（封かん養生）が耐久性確保に有効であることが</w:t>
      </w:r>
      <w:r w:rsidR="00F12B8B">
        <w:rPr>
          <w:rFonts w:ascii="ＭＳ 明朝" w:hAnsi="ＭＳ 明朝" w:hint="eastAsia"/>
          <w:sz w:val="18"/>
          <w:szCs w:val="18"/>
        </w:rPr>
        <w:t>確認された。</w:t>
      </w:r>
      <w:r w:rsidR="00C34D1D">
        <w:rPr>
          <w:rFonts w:ascii="ＭＳ 明朝" w:hAnsi="ＭＳ 明朝" w:hint="eastAsia"/>
          <w:sz w:val="18"/>
          <w:szCs w:val="18"/>
        </w:rPr>
        <w:t>また、計画供用期間を100年とするためには、一般に品質基準強度30（すなわち呼び強度36）のコンクリートが必要であるが、今回の実験では呼び強度30のコンクリート</w:t>
      </w:r>
      <w:r w:rsidR="00C356E6">
        <w:rPr>
          <w:rFonts w:ascii="ＭＳ 明朝" w:hAnsi="ＭＳ 明朝" w:hint="eastAsia"/>
          <w:sz w:val="18"/>
          <w:szCs w:val="18"/>
        </w:rPr>
        <w:t>で</w:t>
      </w:r>
      <w:r w:rsidR="00C34D1D">
        <w:rPr>
          <w:rFonts w:ascii="ＭＳ 明朝" w:hAnsi="ＭＳ 明朝" w:hint="eastAsia"/>
          <w:sz w:val="18"/>
          <w:szCs w:val="18"/>
        </w:rPr>
        <w:t xml:space="preserve">それが達成できることを示した。　　</w:t>
      </w:r>
    </w:p>
    <w:p w:rsidR="00F12B8B" w:rsidRDefault="00E827D6" w:rsidP="003029DB">
      <w:pPr>
        <w:pStyle w:val="a7"/>
        <w:ind w:firstLine="197"/>
        <w:rPr>
          <w:rFonts w:ascii="ＭＳ 明朝" w:hAnsi="ＭＳ 明朝"/>
          <w:sz w:val="18"/>
          <w:szCs w:val="18"/>
        </w:rPr>
      </w:pPr>
      <w:r>
        <w:rPr>
          <w:rFonts w:ascii="ＭＳ 明朝" w:hAnsi="ＭＳ 明朝"/>
          <w:noProof/>
          <w:sz w:val="18"/>
          <w:szCs w:val="18"/>
        </w:rPr>
        <w:drawing>
          <wp:anchor distT="0" distB="0" distL="114300" distR="114300" simplePos="0" relativeHeight="251659264" behindDoc="0" locked="0" layoutInCell="1" allowOverlap="1" wp14:anchorId="711A98F2" wp14:editId="246A7AD8">
            <wp:simplePos x="0" y="0"/>
            <wp:positionH relativeFrom="column">
              <wp:posOffset>99060</wp:posOffset>
            </wp:positionH>
            <wp:positionV relativeFrom="paragraph">
              <wp:posOffset>664210</wp:posOffset>
            </wp:positionV>
            <wp:extent cx="2638425" cy="1574165"/>
            <wp:effectExtent l="0" t="0" r="9525" b="698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2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D1D">
        <w:rPr>
          <w:rFonts w:ascii="ＭＳ 明朝" w:hAnsi="ＭＳ 明朝" w:hint="eastAsia"/>
          <w:sz w:val="18"/>
          <w:szCs w:val="18"/>
        </w:rPr>
        <w:t>一方、べた基礎の基礎底盤では棒形新動機による締固め</w:t>
      </w:r>
      <w:r w:rsidR="00C356E6">
        <w:rPr>
          <w:rFonts w:ascii="ＭＳ 明朝" w:hAnsi="ＭＳ 明朝" w:hint="eastAsia"/>
          <w:sz w:val="18"/>
          <w:szCs w:val="18"/>
        </w:rPr>
        <w:t>を行った</w:t>
      </w:r>
      <w:r w:rsidR="00C34D1D">
        <w:rPr>
          <w:rFonts w:ascii="ＭＳ 明朝" w:hAnsi="ＭＳ 明朝" w:hint="eastAsia"/>
          <w:sz w:val="18"/>
          <w:szCs w:val="18"/>
        </w:rPr>
        <w:t>あと</w:t>
      </w:r>
      <w:r w:rsidR="00C356E6">
        <w:rPr>
          <w:rFonts w:ascii="ＭＳ 明朝" w:hAnsi="ＭＳ 明朝" w:hint="eastAsia"/>
          <w:sz w:val="18"/>
          <w:szCs w:val="18"/>
        </w:rPr>
        <w:t>、さらに</w:t>
      </w:r>
      <w:r w:rsidR="00C34D1D">
        <w:rPr>
          <w:rFonts w:ascii="ＭＳ 明朝" w:hAnsi="ＭＳ 明朝" w:hint="eastAsia"/>
          <w:sz w:val="18"/>
          <w:szCs w:val="18"/>
        </w:rPr>
        <w:t>足踏み</w:t>
      </w:r>
      <w:r w:rsidR="00C356E6">
        <w:rPr>
          <w:rFonts w:ascii="ＭＳ 明朝" w:hAnsi="ＭＳ 明朝" w:hint="eastAsia"/>
          <w:sz w:val="18"/>
          <w:szCs w:val="18"/>
        </w:rPr>
        <w:t>による締固め</w:t>
      </w:r>
      <w:r w:rsidR="00C34D1D">
        <w:rPr>
          <w:rFonts w:ascii="ＭＳ 明朝" w:hAnsi="ＭＳ 明朝" w:hint="eastAsia"/>
          <w:sz w:val="18"/>
          <w:szCs w:val="18"/>
        </w:rPr>
        <w:t>が行われることがあるが、その効果は確認されなかった。</w:t>
      </w:r>
    </w:p>
    <w:p w:rsidR="0067646D" w:rsidRPr="003211D5" w:rsidRDefault="008201CC" w:rsidP="003029DB">
      <w:pPr>
        <w:pStyle w:val="a7"/>
        <w:ind w:firstLine="198"/>
        <w:rPr>
          <w:rFonts w:ascii="ＭＳ ゴシック" w:eastAsia="ＭＳ ゴシック" w:hAnsi="ＭＳ 明朝"/>
          <w:b/>
          <w:sz w:val="18"/>
          <w:szCs w:val="18"/>
        </w:rPr>
      </w:pPr>
      <w:r w:rsidRPr="003211D5">
        <w:rPr>
          <w:rFonts w:ascii="ＭＳ ゴシック" w:eastAsia="ＭＳ ゴシック" w:hAnsi="ＭＳ 明朝" w:hint="eastAsia"/>
          <w:b/>
          <w:sz w:val="18"/>
          <w:szCs w:val="18"/>
        </w:rPr>
        <w:t xml:space="preserve">写真１　</w:t>
      </w:r>
      <w:r w:rsidR="00DE5091">
        <w:rPr>
          <w:rFonts w:ascii="ＭＳ ゴシック" w:eastAsia="ＭＳ ゴシック" w:hAnsi="ＭＳ 明朝" w:hint="eastAsia"/>
          <w:b/>
          <w:sz w:val="18"/>
          <w:szCs w:val="18"/>
        </w:rPr>
        <w:t>住宅の</w:t>
      </w:r>
      <w:r w:rsidRPr="003211D5">
        <w:rPr>
          <w:rFonts w:ascii="ＭＳ ゴシック" w:eastAsia="ＭＳ ゴシック" w:hAnsi="ＭＳ 明朝" w:hint="eastAsia"/>
          <w:b/>
          <w:sz w:val="18"/>
          <w:szCs w:val="18"/>
        </w:rPr>
        <w:t>模擬基礎の</w:t>
      </w:r>
      <w:r w:rsidR="00DE5091">
        <w:rPr>
          <w:rFonts w:ascii="ＭＳ ゴシック" w:eastAsia="ＭＳ ゴシック" w:hAnsi="ＭＳ 明朝" w:hint="eastAsia"/>
          <w:b/>
          <w:sz w:val="18"/>
          <w:szCs w:val="18"/>
        </w:rPr>
        <w:t>屋外</w:t>
      </w:r>
      <w:r w:rsidRPr="003211D5">
        <w:rPr>
          <w:rFonts w:ascii="ＭＳ ゴシック" w:eastAsia="ＭＳ ゴシック" w:hAnsi="ＭＳ 明朝" w:hint="eastAsia"/>
          <w:b/>
          <w:sz w:val="18"/>
          <w:szCs w:val="18"/>
        </w:rPr>
        <w:t>曝露状況</w:t>
      </w:r>
    </w:p>
    <w:p w:rsidR="0067646D" w:rsidRPr="00C36AE1" w:rsidRDefault="00B3653E" w:rsidP="0067646D">
      <w:pPr>
        <w:rPr>
          <w:rFonts w:ascii="ＭＳ ゴシック" w:eastAsia="ＭＳ ゴシック" w:hAnsi="ＭＳ ゴシック"/>
          <w:b/>
          <w:szCs w:val="18"/>
        </w:rPr>
      </w:pPr>
      <w:r w:rsidRPr="00C36AE1">
        <w:rPr>
          <w:rFonts w:ascii="ＭＳ ゴシック" w:eastAsia="ＭＳ ゴシック" w:hAnsi="ＭＳ ゴシック" w:hint="eastAsia"/>
          <w:b/>
          <w:szCs w:val="18"/>
        </w:rPr>
        <w:lastRenderedPageBreak/>
        <w:t>2.3</w:t>
      </w:r>
      <w:r w:rsidRPr="00C36AE1">
        <w:rPr>
          <w:rFonts w:ascii="ＭＳ ゴシック" w:eastAsia="ＭＳ ゴシック" w:hAnsi="ＭＳ ゴシック"/>
          <w:b/>
          <w:szCs w:val="18"/>
        </w:rPr>
        <w:t xml:space="preserve"> </w:t>
      </w:r>
      <w:r w:rsidR="00C34D1D" w:rsidRPr="00C36AE1">
        <w:rPr>
          <w:rFonts w:ascii="ＭＳ ゴシック" w:eastAsia="ＭＳ ゴシック" w:hAnsi="ＭＳ ゴシック" w:hint="eastAsia"/>
          <w:b/>
          <w:szCs w:val="18"/>
        </w:rPr>
        <w:t>高流動化コンクリートの製造に関する研究（平成25年度）</w:t>
      </w:r>
      <w:r w:rsidR="00C36AE1">
        <w:rPr>
          <w:rFonts w:ascii="ＭＳ ゴシック" w:eastAsia="ＭＳ ゴシック" w:hAnsi="ＭＳ ゴシック" w:hint="eastAsia"/>
          <w:b/>
          <w:szCs w:val="18"/>
        </w:rPr>
        <w:t>(新設）</w:t>
      </w:r>
    </w:p>
    <w:p w:rsidR="0067646D" w:rsidRDefault="0067646D" w:rsidP="0067646D">
      <w:pPr>
        <w:ind w:firstLineChars="100" w:firstLine="207"/>
        <w:rPr>
          <w:sz w:val="19"/>
          <w:szCs w:val="19"/>
        </w:rPr>
      </w:pPr>
      <w:r w:rsidRPr="002A27A9">
        <w:rPr>
          <w:rFonts w:hint="eastAsia"/>
          <w:sz w:val="19"/>
          <w:szCs w:val="19"/>
        </w:rPr>
        <w:t>コンクリートを打ち込む際には、適切な打込みと締固めを行わなければな</w:t>
      </w:r>
      <w:bookmarkStart w:id="1" w:name="_GoBack"/>
      <w:bookmarkEnd w:id="1"/>
      <w:r w:rsidRPr="002A27A9">
        <w:rPr>
          <w:rFonts w:hint="eastAsia"/>
          <w:sz w:val="19"/>
          <w:szCs w:val="19"/>
        </w:rPr>
        <w:t>らない。しかし</w:t>
      </w:r>
      <w:r>
        <w:rPr>
          <w:rFonts w:hint="eastAsia"/>
          <w:sz w:val="19"/>
          <w:szCs w:val="19"/>
        </w:rPr>
        <w:t>ながら</w:t>
      </w:r>
      <w:r w:rsidRPr="002A27A9">
        <w:rPr>
          <w:rFonts w:hint="eastAsia"/>
          <w:sz w:val="19"/>
          <w:szCs w:val="19"/>
        </w:rPr>
        <w:t>、</w:t>
      </w:r>
      <w:r>
        <w:rPr>
          <w:rFonts w:hint="eastAsia"/>
          <w:sz w:val="19"/>
          <w:szCs w:val="19"/>
        </w:rPr>
        <w:t>震災地域では</w:t>
      </w:r>
      <w:r w:rsidRPr="002A27A9">
        <w:rPr>
          <w:rFonts w:hint="eastAsia"/>
          <w:sz w:val="19"/>
          <w:szCs w:val="19"/>
        </w:rPr>
        <w:t>熟練</w:t>
      </w:r>
      <w:r>
        <w:rPr>
          <w:rFonts w:hint="eastAsia"/>
          <w:sz w:val="19"/>
          <w:szCs w:val="19"/>
        </w:rPr>
        <w:t>した</w:t>
      </w:r>
      <w:r w:rsidRPr="002A27A9">
        <w:rPr>
          <w:rFonts w:hint="eastAsia"/>
          <w:sz w:val="19"/>
          <w:szCs w:val="19"/>
        </w:rPr>
        <w:t>技術を持つ労働者が不足しているという問題もあり、施工の合理化が</w:t>
      </w:r>
      <w:r>
        <w:rPr>
          <w:rFonts w:hint="eastAsia"/>
          <w:sz w:val="19"/>
          <w:szCs w:val="19"/>
        </w:rPr>
        <w:t>一般の地域以上に強く</w:t>
      </w:r>
      <w:r w:rsidRPr="002A27A9">
        <w:rPr>
          <w:rFonts w:hint="eastAsia"/>
          <w:sz w:val="19"/>
          <w:szCs w:val="19"/>
        </w:rPr>
        <w:t>求められている。本研究では、従来のフレッシュコンクリートに増粘剤を含む流動化剤を後から添加し、製造された高流動化コンクリートの実用化を目的と</w:t>
      </w:r>
      <w:r>
        <w:rPr>
          <w:rFonts w:hint="eastAsia"/>
          <w:sz w:val="19"/>
          <w:szCs w:val="19"/>
        </w:rPr>
        <w:t>している</w:t>
      </w:r>
      <w:r w:rsidRPr="002A27A9">
        <w:rPr>
          <w:rFonts w:hint="eastAsia"/>
          <w:sz w:val="19"/>
          <w:szCs w:val="19"/>
        </w:rPr>
        <w:t>。</w:t>
      </w:r>
    </w:p>
    <w:p w:rsidR="0067646D" w:rsidRDefault="0067646D" w:rsidP="0067646D">
      <w:pPr>
        <w:ind w:firstLineChars="100" w:firstLine="207"/>
        <w:rPr>
          <w:sz w:val="19"/>
          <w:szCs w:val="19"/>
        </w:rPr>
      </w:pPr>
      <w:r>
        <w:rPr>
          <w:noProof/>
          <w:sz w:val="19"/>
          <w:szCs w:val="19"/>
        </w:rPr>
        <w:drawing>
          <wp:inline distT="0" distB="0" distL="0" distR="0" wp14:anchorId="0650A7A5">
            <wp:extent cx="2781300" cy="199473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734" cy="1995042"/>
                    </a:xfrm>
                    <a:prstGeom prst="rect">
                      <a:avLst/>
                    </a:prstGeom>
                    <a:noFill/>
                    <a:ln>
                      <a:noFill/>
                    </a:ln>
                  </pic:spPr>
                </pic:pic>
              </a:graphicData>
            </a:graphic>
          </wp:inline>
        </w:drawing>
      </w:r>
    </w:p>
    <w:p w:rsidR="008201CC" w:rsidRPr="003211D5" w:rsidRDefault="008201CC" w:rsidP="0067646D">
      <w:pPr>
        <w:ind w:firstLineChars="100" w:firstLine="208"/>
        <w:rPr>
          <w:rFonts w:eastAsia="ＭＳ ゴシック"/>
          <w:b/>
          <w:sz w:val="19"/>
          <w:szCs w:val="19"/>
        </w:rPr>
      </w:pPr>
      <w:r w:rsidRPr="003211D5">
        <w:rPr>
          <w:rFonts w:eastAsia="ＭＳ ゴシック" w:hint="eastAsia"/>
          <w:b/>
          <w:sz w:val="19"/>
          <w:szCs w:val="19"/>
        </w:rPr>
        <w:t xml:space="preserve">図３　</w:t>
      </w:r>
      <w:r w:rsidR="00D56E4C" w:rsidRPr="003211D5">
        <w:rPr>
          <w:rFonts w:eastAsia="ＭＳ ゴシック" w:hint="eastAsia"/>
          <w:b/>
          <w:sz w:val="19"/>
          <w:szCs w:val="19"/>
        </w:rPr>
        <w:t>各種コンクリートの</w:t>
      </w:r>
      <w:r w:rsidR="003211D5">
        <w:rPr>
          <w:rFonts w:eastAsia="ＭＳ ゴシック" w:hint="eastAsia"/>
          <w:b/>
          <w:sz w:val="19"/>
          <w:szCs w:val="19"/>
        </w:rPr>
        <w:t>流動性の</w:t>
      </w:r>
      <w:r w:rsidR="00D56E4C" w:rsidRPr="003211D5">
        <w:rPr>
          <w:rFonts w:eastAsia="ＭＳ ゴシック" w:hint="eastAsia"/>
          <w:b/>
          <w:sz w:val="19"/>
          <w:szCs w:val="19"/>
        </w:rPr>
        <w:t>相互関係</w:t>
      </w:r>
    </w:p>
    <w:p w:rsidR="008201CC" w:rsidRDefault="008201CC" w:rsidP="0067646D">
      <w:pPr>
        <w:ind w:firstLineChars="100" w:firstLine="207"/>
        <w:rPr>
          <w:sz w:val="19"/>
          <w:szCs w:val="19"/>
        </w:rPr>
      </w:pPr>
    </w:p>
    <w:p w:rsidR="0067646D" w:rsidRPr="00F5352C" w:rsidRDefault="0067646D" w:rsidP="0067646D">
      <w:pPr>
        <w:ind w:firstLineChars="100" w:firstLine="207"/>
        <w:rPr>
          <w:sz w:val="19"/>
          <w:szCs w:val="19"/>
        </w:rPr>
      </w:pPr>
      <w:r w:rsidRPr="00F5352C">
        <w:rPr>
          <w:rFonts w:hint="eastAsia"/>
          <w:sz w:val="19"/>
          <w:szCs w:val="19"/>
        </w:rPr>
        <w:t>従来のフレッシュコンクリートに増粘剤を含む流動化剤を後から添加し、製造された高流動化コンクリート</w:t>
      </w:r>
      <w:r w:rsidRPr="004E41B7">
        <w:rPr>
          <w:rFonts w:hint="eastAsia"/>
          <w:sz w:val="19"/>
          <w:szCs w:val="19"/>
        </w:rPr>
        <w:t>の諸性状について検討を行っ</w:t>
      </w:r>
      <w:r>
        <w:rPr>
          <w:rFonts w:hint="eastAsia"/>
          <w:sz w:val="19"/>
          <w:szCs w:val="19"/>
        </w:rPr>
        <w:t>た結果、フレッシュ性状試験においてほぼ良好な結果が得られ、力学性状においても高流動化による強度低下はみられなかったため、今回検討を行った範囲では、</w:t>
      </w:r>
      <w:r w:rsidRPr="00F5352C">
        <w:rPr>
          <w:rFonts w:hint="eastAsia"/>
          <w:sz w:val="19"/>
          <w:szCs w:val="19"/>
        </w:rPr>
        <w:t>高流動化コンクリートとしての性能を十分に有していると考えられる。</w:t>
      </w:r>
    </w:p>
    <w:p w:rsidR="0067646D" w:rsidRDefault="0067646D" w:rsidP="003029DB">
      <w:pPr>
        <w:pStyle w:val="a7"/>
        <w:ind w:firstLine="198"/>
        <w:rPr>
          <w:rFonts w:ascii="ＭＳ 明朝" w:hAnsi="ＭＳ 明朝"/>
          <w:b/>
          <w:sz w:val="18"/>
          <w:szCs w:val="18"/>
        </w:rPr>
      </w:pPr>
    </w:p>
    <w:p w:rsidR="0067646D" w:rsidRPr="00C36AE1" w:rsidRDefault="0067646D" w:rsidP="0067646D">
      <w:pPr>
        <w:pStyle w:val="a7"/>
        <w:ind w:leftChars="-100" w:left="-197" w:firstLine="198"/>
        <w:rPr>
          <w:rFonts w:ascii="ＭＳ ゴシック" w:eastAsia="ＭＳ ゴシック" w:hAnsi="ＭＳ ゴシック"/>
          <w:b/>
          <w:szCs w:val="18"/>
        </w:rPr>
      </w:pPr>
      <w:r w:rsidRPr="00C36AE1">
        <w:rPr>
          <w:rFonts w:ascii="ＭＳ ゴシック" w:eastAsia="ＭＳ ゴシック" w:hAnsi="ＭＳ ゴシック" w:hint="eastAsia"/>
          <w:b/>
          <w:sz w:val="18"/>
          <w:szCs w:val="18"/>
        </w:rPr>
        <w:t>３．震災時に</w:t>
      </w:r>
      <w:r w:rsidRPr="00C36AE1">
        <w:rPr>
          <w:rFonts w:ascii="ＭＳ ゴシック" w:eastAsia="ＭＳ ゴシック" w:hAnsi="ＭＳ ゴシック" w:hint="eastAsia"/>
          <w:b/>
          <w:szCs w:val="18"/>
        </w:rPr>
        <w:t>おける代替副産材料の利用</w:t>
      </w:r>
    </w:p>
    <w:p w:rsidR="0067646D" w:rsidRPr="00C36AE1" w:rsidRDefault="0067646D" w:rsidP="0067646D">
      <w:pPr>
        <w:pStyle w:val="a7"/>
        <w:ind w:firstLineChars="0" w:firstLine="0"/>
        <w:rPr>
          <w:rFonts w:ascii="ＭＳ ゴシック" w:eastAsia="ＭＳ ゴシック" w:hAnsi="ＭＳ ゴシック"/>
          <w:b/>
          <w:sz w:val="18"/>
          <w:szCs w:val="18"/>
        </w:rPr>
      </w:pPr>
      <w:r w:rsidRPr="00C36AE1">
        <w:rPr>
          <w:rFonts w:ascii="ＭＳ ゴシック" w:eastAsia="ＭＳ ゴシック" w:hAnsi="ＭＳ ゴシック" w:hint="eastAsia"/>
          <w:b/>
          <w:szCs w:val="18"/>
        </w:rPr>
        <w:t xml:space="preserve">3.1 </w:t>
      </w:r>
      <w:r w:rsidRPr="00C36AE1">
        <w:rPr>
          <w:rFonts w:ascii="ＭＳ ゴシック" w:eastAsia="ＭＳ ゴシック" w:hAnsi="ＭＳ ゴシック" w:hint="eastAsia"/>
          <w:b/>
          <w:sz w:val="18"/>
          <w:szCs w:val="18"/>
        </w:rPr>
        <w:t>石炭溶融スラグを用いたモルタルの</w:t>
      </w:r>
      <w:r w:rsidR="00DD335F" w:rsidRPr="00C36AE1">
        <w:rPr>
          <w:rFonts w:ascii="ＭＳ ゴシック" w:eastAsia="ＭＳ ゴシック" w:hAnsi="ＭＳ ゴシック" w:hint="eastAsia"/>
          <w:b/>
          <w:sz w:val="18"/>
          <w:szCs w:val="18"/>
        </w:rPr>
        <w:t>各種性状に</w:t>
      </w:r>
      <w:r w:rsidRPr="00C36AE1">
        <w:rPr>
          <w:rFonts w:ascii="ＭＳ ゴシック" w:eastAsia="ＭＳ ゴシック" w:hAnsi="ＭＳ ゴシック" w:hint="eastAsia"/>
          <w:b/>
          <w:sz w:val="18"/>
          <w:szCs w:val="18"/>
        </w:rPr>
        <w:t>関する実験（平成</w:t>
      </w:r>
      <w:r w:rsidR="00DD335F" w:rsidRPr="00C36AE1">
        <w:rPr>
          <w:rFonts w:ascii="ＭＳ ゴシック" w:eastAsia="ＭＳ ゴシック" w:hAnsi="ＭＳ ゴシック" w:hint="eastAsia"/>
          <w:b/>
          <w:sz w:val="18"/>
          <w:szCs w:val="18"/>
        </w:rPr>
        <w:t>21～</w:t>
      </w:r>
      <w:r w:rsidRPr="00C36AE1">
        <w:rPr>
          <w:rFonts w:ascii="ＭＳ ゴシック" w:eastAsia="ＭＳ ゴシック" w:hAnsi="ＭＳ ゴシック" w:hint="eastAsia"/>
          <w:b/>
          <w:sz w:val="18"/>
          <w:szCs w:val="18"/>
        </w:rPr>
        <w:t>22年度）</w:t>
      </w:r>
      <w:r w:rsidR="00C36AE1" w:rsidRPr="00C36AE1">
        <w:rPr>
          <w:rFonts w:ascii="ＭＳ ゴシック" w:eastAsia="ＭＳ ゴシック" w:hAnsi="ＭＳ ゴシック" w:hint="eastAsia"/>
          <w:b/>
          <w:sz w:val="18"/>
          <w:szCs w:val="18"/>
        </w:rPr>
        <w:t>(</w:t>
      </w:r>
      <w:r w:rsidR="00C36AE1" w:rsidRPr="00C36AE1">
        <w:rPr>
          <w:rFonts w:ascii="ＭＳ ゴシック" w:eastAsia="ＭＳ ゴシック" w:hAnsi="ＭＳ ゴシック"/>
          <w:b/>
          <w:sz w:val="18"/>
          <w:szCs w:val="18"/>
        </w:rPr>
        <w:t>7)</w:t>
      </w:r>
    </w:p>
    <w:p w:rsidR="0067646D" w:rsidRDefault="0067646D" w:rsidP="0067646D">
      <w:pPr>
        <w:pStyle w:val="a7"/>
        <w:ind w:firstLine="197"/>
        <w:rPr>
          <w:rFonts w:ascii="ＭＳ 明朝" w:hAnsi="ＭＳ 明朝"/>
          <w:sz w:val="18"/>
          <w:szCs w:val="18"/>
        </w:rPr>
      </w:pPr>
      <w:r>
        <w:rPr>
          <w:rFonts w:ascii="ＭＳ 明朝" w:hAnsi="ＭＳ 明朝" w:hint="eastAsia"/>
          <w:sz w:val="18"/>
          <w:szCs w:val="18"/>
        </w:rPr>
        <w:t>石炭火力発電所から排出される石炭溶融スラグには有害な不純物が含まれていないため、天然砂の代替としてコンクリート用細骨材としての利用が期待されている。しかし、石炭溶融スラグ細骨材は高炉スラグ細骨材と同様ブリーディングに関して問題があるとされており、また、まだJIS化がされていない。このため、コンクリート用骨材としての有用性を示すための品質改善方法について検討し、砕石工場から排出される石粉を５％混入することにより、ブリーディン</w:t>
      </w:r>
      <w:r>
        <w:rPr>
          <w:rFonts w:ascii="ＭＳ 明朝" w:hAnsi="ＭＳ 明朝" w:hint="eastAsia"/>
          <w:sz w:val="18"/>
          <w:szCs w:val="18"/>
        </w:rPr>
        <w:lastRenderedPageBreak/>
        <w:t>グを天然砂と同様のレベルまで抑制できることを示した。</w:t>
      </w:r>
    </w:p>
    <w:p w:rsidR="00D56E4C" w:rsidRDefault="0077747C" w:rsidP="002A6433">
      <w:pPr>
        <w:pStyle w:val="a7"/>
        <w:ind w:firstLineChars="0" w:firstLine="0"/>
        <w:rPr>
          <w:rFonts w:ascii="ＭＳ 明朝" w:hAnsi="ＭＳ 明朝"/>
          <w:b/>
          <w:sz w:val="18"/>
          <w:szCs w:val="18"/>
        </w:rPr>
      </w:pPr>
      <w:r>
        <w:rPr>
          <w:rFonts w:ascii="ＭＳ 明朝" w:hAnsi="ＭＳ 明朝"/>
          <w:b/>
          <w:noProof/>
          <w:sz w:val="18"/>
          <w:szCs w:val="18"/>
        </w:rPr>
        <mc:AlternateContent>
          <mc:Choice Requires="wps">
            <w:drawing>
              <wp:anchor distT="0" distB="0" distL="114300" distR="114300" simplePos="0" relativeHeight="251671552" behindDoc="0" locked="0" layoutInCell="1" allowOverlap="1" wp14:anchorId="2EAF7BC3" wp14:editId="1D2BA728">
                <wp:simplePos x="0" y="0"/>
                <wp:positionH relativeFrom="column">
                  <wp:posOffset>2185035</wp:posOffset>
                </wp:positionH>
                <wp:positionV relativeFrom="paragraph">
                  <wp:posOffset>1102360</wp:posOffset>
                </wp:positionV>
                <wp:extent cx="133350" cy="142875"/>
                <wp:effectExtent l="19050" t="0" r="38100" b="47625"/>
                <wp:wrapNone/>
                <wp:docPr id="25" name="下矢印 25"/>
                <wp:cNvGraphicFramePr/>
                <a:graphic xmlns:a="http://schemas.openxmlformats.org/drawingml/2006/main">
                  <a:graphicData uri="http://schemas.microsoft.com/office/word/2010/wordprocessingShape">
                    <wps:wsp>
                      <wps:cNvSpPr/>
                      <wps:spPr>
                        <a:xfrm>
                          <a:off x="0" y="0"/>
                          <a:ext cx="133350" cy="142875"/>
                        </a:xfrm>
                        <a:prstGeom prst="downArrow">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23A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 o:spid="_x0000_s1026" type="#_x0000_t67" style="position:absolute;left:0;text-align:left;margin-left:172.05pt;margin-top:86.8pt;width:10.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" adj="11520" fillcolor="#f7caac [1301]" strokecolor="#41719c" strokeweight="1pt"/>
            </w:pict>
          </mc:Fallback>
        </mc:AlternateContent>
      </w:r>
      <w:r>
        <w:rPr>
          <w:rFonts w:ascii="ＭＳ 明朝" w:hAnsi="ＭＳ 明朝"/>
          <w:b/>
          <w:noProof/>
          <w:sz w:val="18"/>
          <w:szCs w:val="18"/>
        </w:rPr>
        <mc:AlternateContent>
          <mc:Choice Requires="wps">
            <w:drawing>
              <wp:anchor distT="0" distB="0" distL="114300" distR="114300" simplePos="0" relativeHeight="251669504" behindDoc="0" locked="0" layoutInCell="1" allowOverlap="1" wp14:anchorId="05BA9F1A" wp14:editId="63764A63">
                <wp:simplePos x="0" y="0"/>
                <wp:positionH relativeFrom="column">
                  <wp:posOffset>1594485</wp:posOffset>
                </wp:positionH>
                <wp:positionV relativeFrom="paragraph">
                  <wp:posOffset>1007110</wp:posOffset>
                </wp:positionV>
                <wp:extent cx="142875" cy="228600"/>
                <wp:effectExtent l="19050" t="0" r="28575" b="38100"/>
                <wp:wrapNone/>
                <wp:docPr id="24" name="下矢印 24"/>
                <wp:cNvGraphicFramePr/>
                <a:graphic xmlns:a="http://schemas.openxmlformats.org/drawingml/2006/main">
                  <a:graphicData uri="http://schemas.microsoft.com/office/word/2010/wordprocessingShape">
                    <wps:wsp>
                      <wps:cNvSpPr/>
                      <wps:spPr>
                        <a:xfrm>
                          <a:off x="0" y="0"/>
                          <a:ext cx="142875" cy="228600"/>
                        </a:xfrm>
                        <a:prstGeom prst="downArrow">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CD225" id="下矢印 24" o:spid="_x0000_s1026" type="#_x0000_t67" style="position:absolute;left:0;text-align:left;margin-left:125.55pt;margin-top:79.3pt;width:11.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" adj="14850" fillcolor="#f7caac [1301]" strokecolor="#41719c" strokeweight="1pt"/>
            </w:pict>
          </mc:Fallback>
        </mc:AlternateContent>
      </w:r>
      <w:r>
        <w:rPr>
          <w:rFonts w:ascii="ＭＳ 明朝" w:hAnsi="ＭＳ 明朝"/>
          <w:b/>
          <w:noProof/>
          <w:sz w:val="18"/>
          <w:szCs w:val="18"/>
        </w:rPr>
        <mc:AlternateContent>
          <mc:Choice Requires="wps">
            <w:drawing>
              <wp:anchor distT="0" distB="0" distL="114300" distR="114300" simplePos="0" relativeHeight="251667456" behindDoc="0" locked="0" layoutInCell="1" allowOverlap="1" wp14:anchorId="4C109CAB" wp14:editId="34572AC2">
                <wp:simplePos x="0" y="0"/>
                <wp:positionH relativeFrom="column">
                  <wp:posOffset>1099185</wp:posOffset>
                </wp:positionH>
                <wp:positionV relativeFrom="paragraph">
                  <wp:posOffset>807085</wp:posOffset>
                </wp:positionV>
                <wp:extent cx="171450" cy="381000"/>
                <wp:effectExtent l="19050" t="0" r="38100" b="38100"/>
                <wp:wrapNone/>
                <wp:docPr id="17" name="下矢印 17"/>
                <wp:cNvGraphicFramePr/>
                <a:graphic xmlns:a="http://schemas.openxmlformats.org/drawingml/2006/main">
                  <a:graphicData uri="http://schemas.microsoft.com/office/word/2010/wordprocessingShape">
                    <wps:wsp>
                      <wps:cNvSpPr/>
                      <wps:spPr>
                        <a:xfrm>
                          <a:off x="0" y="0"/>
                          <a:ext cx="171450" cy="381000"/>
                        </a:xfrm>
                        <a:prstGeom prst="downArrow">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D5264" id="下矢印 17" o:spid="_x0000_s1026" type="#_x0000_t67" style="position:absolute;left:0;text-align:left;margin-left:86.55pt;margin-top:63.55pt;width:13.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" adj="16740" fillcolor="#f7caac [1301]" strokecolor="#1f4d78 [1604]" strokeweight="1pt"/>
            </w:pict>
          </mc:Fallback>
        </mc:AlternateContent>
      </w:r>
      <w:r w:rsidR="00860B2C">
        <w:rPr>
          <w:rFonts w:ascii="ＭＳ 明朝" w:hAnsi="ＭＳ 明朝"/>
          <w:b/>
          <w:noProof/>
          <w:sz w:val="18"/>
          <w:szCs w:val="18"/>
        </w:rPr>
        <w:drawing>
          <wp:inline distT="0" distB="0" distL="0" distR="0" wp14:anchorId="68AF5CAE">
            <wp:extent cx="2914650" cy="19621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1962150"/>
                    </a:xfrm>
                    <a:prstGeom prst="rect">
                      <a:avLst/>
                    </a:prstGeom>
                    <a:noFill/>
                    <a:ln>
                      <a:noFill/>
                    </a:ln>
                  </pic:spPr>
                </pic:pic>
              </a:graphicData>
            </a:graphic>
          </wp:inline>
        </w:drawing>
      </w:r>
    </w:p>
    <w:p w:rsidR="00D56E4C" w:rsidRPr="00D56E4C" w:rsidRDefault="00D56E4C" w:rsidP="002A6433">
      <w:pPr>
        <w:pStyle w:val="a7"/>
        <w:ind w:firstLineChars="0" w:firstLine="0"/>
        <w:rPr>
          <w:rFonts w:ascii="ＭＳ ゴシック" w:eastAsia="ＭＳ ゴシック" w:hAnsi="ＭＳ 明朝"/>
          <w:b/>
          <w:sz w:val="18"/>
          <w:szCs w:val="18"/>
        </w:rPr>
      </w:pPr>
      <w:r>
        <w:rPr>
          <w:rFonts w:ascii="ＭＳ 明朝" w:hAnsi="ＭＳ 明朝" w:hint="eastAsia"/>
          <w:b/>
          <w:sz w:val="18"/>
          <w:szCs w:val="18"/>
        </w:rPr>
        <w:t xml:space="preserve">　</w:t>
      </w:r>
      <w:r w:rsidRPr="00D56E4C">
        <w:rPr>
          <w:rFonts w:ascii="ＭＳ ゴシック" w:eastAsia="ＭＳ ゴシック" w:hAnsi="ＭＳ 明朝" w:hint="eastAsia"/>
          <w:b/>
          <w:sz w:val="18"/>
          <w:szCs w:val="18"/>
        </w:rPr>
        <w:t>図４　石粉の混入によるブリーディングの抑制</w:t>
      </w:r>
    </w:p>
    <w:p w:rsidR="00D56E4C" w:rsidRDefault="00D56E4C" w:rsidP="002A6433">
      <w:pPr>
        <w:pStyle w:val="a7"/>
        <w:ind w:firstLineChars="0" w:firstLine="0"/>
        <w:rPr>
          <w:rFonts w:ascii="ＭＳ 明朝" w:hAnsi="ＭＳ 明朝"/>
          <w:b/>
          <w:sz w:val="18"/>
          <w:szCs w:val="18"/>
        </w:rPr>
      </w:pPr>
    </w:p>
    <w:p w:rsidR="00C34D1D" w:rsidRPr="00C36AE1" w:rsidRDefault="00B3653E" w:rsidP="002A6433">
      <w:pPr>
        <w:pStyle w:val="a7"/>
        <w:ind w:firstLineChars="0" w:firstLine="0"/>
        <w:rPr>
          <w:rFonts w:ascii="ＭＳ ゴシック" w:eastAsia="ＭＳ ゴシック" w:hAnsi="ＭＳ ゴシック"/>
          <w:b/>
          <w:sz w:val="18"/>
          <w:szCs w:val="18"/>
        </w:rPr>
      </w:pPr>
      <w:r w:rsidRPr="00C36AE1">
        <w:rPr>
          <w:rFonts w:ascii="ＭＳ ゴシック" w:eastAsia="ＭＳ ゴシック" w:hAnsi="ＭＳ ゴシック" w:hint="eastAsia"/>
          <w:b/>
          <w:sz w:val="18"/>
          <w:szCs w:val="18"/>
        </w:rPr>
        <w:t xml:space="preserve">3.2 </w:t>
      </w:r>
      <w:r w:rsidR="002A6433" w:rsidRPr="00C36AE1">
        <w:rPr>
          <w:rFonts w:ascii="ＭＳ ゴシック" w:eastAsia="ＭＳ ゴシック" w:hAnsi="ＭＳ ゴシック" w:hint="eastAsia"/>
          <w:b/>
          <w:sz w:val="18"/>
          <w:szCs w:val="18"/>
        </w:rPr>
        <w:t>高炉スラグ細骨材のコンクリートへの有効利用に関する研究（平成23</w:t>
      </w:r>
      <w:r w:rsidR="00C57275" w:rsidRPr="00C36AE1">
        <w:rPr>
          <w:rFonts w:ascii="ＭＳ ゴシック" w:eastAsia="ＭＳ ゴシック" w:hAnsi="ＭＳ ゴシック" w:hint="eastAsia"/>
          <w:b/>
          <w:sz w:val="18"/>
          <w:szCs w:val="18"/>
        </w:rPr>
        <w:t>～26年度</w:t>
      </w:r>
      <w:r w:rsidR="002A6433" w:rsidRPr="00C36AE1">
        <w:rPr>
          <w:rFonts w:ascii="ＭＳ ゴシック" w:eastAsia="ＭＳ ゴシック" w:hAnsi="ＭＳ ゴシック" w:hint="eastAsia"/>
          <w:b/>
          <w:sz w:val="18"/>
          <w:szCs w:val="18"/>
        </w:rPr>
        <w:t>）</w:t>
      </w:r>
      <w:r w:rsidR="00C36AE1" w:rsidRPr="00C36AE1">
        <w:rPr>
          <w:rFonts w:ascii="ＭＳ ゴシック" w:eastAsia="ＭＳ ゴシック" w:hAnsi="ＭＳ ゴシック" w:hint="eastAsia"/>
          <w:b/>
          <w:sz w:val="18"/>
          <w:szCs w:val="18"/>
        </w:rPr>
        <w:t>(7)</w:t>
      </w:r>
    </w:p>
    <w:p w:rsidR="00C57275" w:rsidRDefault="002A6433" w:rsidP="002A6433">
      <w:pPr>
        <w:spacing w:line="216" w:lineRule="auto"/>
        <w:textAlignment w:val="baseline"/>
        <w:rPr>
          <w:rFonts w:ascii="Century" w:hAnsi="Century"/>
          <w:bCs/>
          <w:kern w:val="24"/>
          <w:szCs w:val="30"/>
        </w:rPr>
      </w:pPr>
      <w:r>
        <w:rPr>
          <w:rFonts w:ascii="Century" w:hAnsi="Century" w:hint="eastAsia"/>
          <w:bCs/>
          <w:kern w:val="24"/>
          <w:szCs w:val="30"/>
        </w:rPr>
        <w:t xml:space="preserve">　鉄鉱石から銑鉄を製造する過程で排出される高炉スラグは、粗骨材、細骨材</w:t>
      </w:r>
      <w:r w:rsidR="00C356E6">
        <w:rPr>
          <w:rFonts w:ascii="Century" w:hAnsi="Century" w:hint="eastAsia"/>
          <w:bCs/>
          <w:kern w:val="24"/>
          <w:szCs w:val="30"/>
        </w:rPr>
        <w:t>および微</w:t>
      </w:r>
      <w:r>
        <w:rPr>
          <w:rFonts w:ascii="Century" w:hAnsi="Century" w:hint="eastAsia"/>
          <w:bCs/>
          <w:kern w:val="24"/>
          <w:szCs w:val="30"/>
        </w:rPr>
        <w:t>粉末として建設材料や</w:t>
      </w:r>
      <w:r w:rsidR="00C356E6">
        <w:rPr>
          <w:rFonts w:ascii="Century" w:hAnsi="Century" w:hint="eastAsia"/>
          <w:bCs/>
          <w:kern w:val="24"/>
          <w:szCs w:val="30"/>
        </w:rPr>
        <w:t>セメント</w:t>
      </w:r>
      <w:r>
        <w:rPr>
          <w:rFonts w:ascii="Century" w:hAnsi="Century" w:hint="eastAsia"/>
          <w:bCs/>
          <w:kern w:val="24"/>
          <w:szCs w:val="30"/>
        </w:rPr>
        <w:t>の原料として利用されている。このうち高炉スラグ細骨材は有害な不純物は含まれておらず、品質も安定していてコンクリート用骨材として天然砂の代替として期待されている。この骨材は現在</w:t>
      </w:r>
      <w:r>
        <w:rPr>
          <w:rFonts w:ascii="Century" w:hAnsi="Century" w:hint="eastAsia"/>
          <w:bCs/>
          <w:kern w:val="24"/>
          <w:szCs w:val="30"/>
        </w:rPr>
        <w:t>JIS</w:t>
      </w:r>
      <w:r>
        <w:rPr>
          <w:rFonts w:ascii="Century" w:hAnsi="Century" w:hint="eastAsia"/>
          <w:bCs/>
          <w:kern w:val="24"/>
          <w:szCs w:val="30"/>
        </w:rPr>
        <w:t>に規定されているが、日本建築学会の指針では普通強度において使用が認</w:t>
      </w:r>
      <w:r w:rsidR="00D95FEE">
        <w:rPr>
          <w:rFonts w:ascii="Century" w:hAnsi="Century" w:hint="eastAsia"/>
          <w:bCs/>
          <w:kern w:val="24"/>
          <w:szCs w:val="30"/>
        </w:rPr>
        <w:t>められているが、高強度域においては使用が認められていない。また、高炉スラグ細骨材を用いたコンクリートは、練混ぜ時に自然に入る空気（エントラップトエア）が入りやす</w:t>
      </w:r>
      <w:r w:rsidR="00C57275">
        <w:rPr>
          <w:rFonts w:ascii="Century" w:hAnsi="Century" w:hint="eastAsia"/>
          <w:bCs/>
          <w:kern w:val="24"/>
          <w:szCs w:val="30"/>
        </w:rPr>
        <w:t>い傾向にあり</w:t>
      </w:r>
      <w:r w:rsidR="00D95FEE">
        <w:rPr>
          <w:rFonts w:ascii="Century" w:hAnsi="Century" w:hint="eastAsia"/>
          <w:bCs/>
          <w:kern w:val="24"/>
          <w:szCs w:val="30"/>
        </w:rPr>
        <w:t>、同じ空気量では</w:t>
      </w:r>
      <w:r w:rsidR="008549DF">
        <w:rPr>
          <w:rFonts w:ascii="Century" w:hAnsi="Century" w:hint="eastAsia"/>
          <w:bCs/>
          <w:kern w:val="24"/>
          <w:szCs w:val="30"/>
        </w:rPr>
        <w:t>天然砂を用いたコンクリートより凍結融解抵抗性が小さくなるといわれている。</w:t>
      </w:r>
      <w:r w:rsidR="00C57275">
        <w:rPr>
          <w:rFonts w:ascii="Century" w:hAnsi="Century" w:hint="eastAsia"/>
          <w:bCs/>
          <w:kern w:val="24"/>
          <w:szCs w:val="30"/>
        </w:rPr>
        <w:t>一方、乾燥収縮や中性化については天然砂を使用した場合より良好な結果が得られているがそれについての詳細な検討は行われていない。このため、この研究ではこれらの諸性状について系統的な実験的検討を行った。</w:t>
      </w:r>
    </w:p>
    <w:p w:rsidR="008201CC" w:rsidRDefault="00C57CD0" w:rsidP="002A6433">
      <w:pPr>
        <w:spacing w:line="216" w:lineRule="auto"/>
        <w:textAlignment w:val="baseline"/>
        <w:rPr>
          <w:rFonts w:ascii="Century" w:hAnsi="Century"/>
          <w:bCs/>
          <w:kern w:val="24"/>
          <w:szCs w:val="30"/>
        </w:rPr>
      </w:pPr>
      <w:r>
        <w:rPr>
          <w:rFonts w:ascii="Century" w:hAnsi="Century"/>
          <w:bCs/>
          <w:noProof/>
          <w:kern w:val="24"/>
          <w:szCs w:val="30"/>
        </w:rPr>
        <w:drawing>
          <wp:inline distT="0" distB="0" distL="0" distR="0" wp14:anchorId="4765A9FF">
            <wp:extent cx="1371600" cy="107632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076325"/>
                    </a:xfrm>
                    <a:prstGeom prst="rect">
                      <a:avLst/>
                    </a:prstGeom>
                    <a:noFill/>
                    <a:ln>
                      <a:noFill/>
                    </a:ln>
                  </pic:spPr>
                </pic:pic>
              </a:graphicData>
            </a:graphic>
          </wp:inline>
        </w:drawing>
      </w:r>
      <w:r w:rsidR="00C57275">
        <w:rPr>
          <w:rFonts w:ascii="Century" w:hAnsi="Century" w:hint="eastAsia"/>
          <w:bCs/>
          <w:kern w:val="24"/>
          <w:szCs w:val="30"/>
        </w:rPr>
        <w:t xml:space="preserve">　</w:t>
      </w:r>
      <w:r>
        <w:rPr>
          <w:rFonts w:ascii="Century" w:hAnsi="Century"/>
          <w:bCs/>
          <w:noProof/>
          <w:kern w:val="24"/>
          <w:szCs w:val="30"/>
        </w:rPr>
        <w:drawing>
          <wp:inline distT="0" distB="0" distL="0" distR="0" wp14:anchorId="66D43420">
            <wp:extent cx="1352550" cy="107632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1076325"/>
                    </a:xfrm>
                    <a:prstGeom prst="rect">
                      <a:avLst/>
                    </a:prstGeom>
                    <a:noFill/>
                    <a:ln>
                      <a:noFill/>
                    </a:ln>
                  </pic:spPr>
                </pic:pic>
              </a:graphicData>
            </a:graphic>
          </wp:inline>
        </w:drawing>
      </w:r>
    </w:p>
    <w:p w:rsidR="008201CC" w:rsidRDefault="008201CC" w:rsidP="002A6433">
      <w:pPr>
        <w:spacing w:line="216" w:lineRule="auto"/>
        <w:textAlignment w:val="baseline"/>
        <w:rPr>
          <w:rFonts w:ascii="Century" w:hAnsi="Century"/>
          <w:bCs/>
          <w:kern w:val="24"/>
          <w:szCs w:val="30"/>
        </w:rPr>
      </w:pPr>
      <w:r>
        <w:rPr>
          <w:rFonts w:ascii="Century" w:hAnsi="Century" w:hint="eastAsia"/>
          <w:bCs/>
          <w:kern w:val="24"/>
          <w:szCs w:val="30"/>
        </w:rPr>
        <w:t xml:space="preserve">　</w:t>
      </w:r>
      <w:r w:rsidR="0077747C">
        <w:rPr>
          <w:rFonts w:ascii="Century" w:hAnsi="Century" w:hint="eastAsia"/>
          <w:bCs/>
          <w:kern w:val="24"/>
          <w:szCs w:val="30"/>
        </w:rPr>
        <w:t xml:space="preserve"> </w:t>
      </w:r>
      <w:r>
        <w:rPr>
          <w:rFonts w:ascii="Century" w:hAnsi="Century" w:hint="eastAsia"/>
          <w:bCs/>
          <w:kern w:val="24"/>
          <w:szCs w:val="30"/>
        </w:rPr>
        <w:t>高炉スラグ細骨材　　　　　　天然砂</w:t>
      </w:r>
    </w:p>
    <w:p w:rsidR="008201CC" w:rsidRPr="00D56E4C" w:rsidRDefault="008201CC" w:rsidP="002A6433">
      <w:pPr>
        <w:spacing w:line="216" w:lineRule="auto"/>
        <w:textAlignment w:val="baseline"/>
        <w:rPr>
          <w:rFonts w:ascii="Century" w:eastAsia="ＭＳ ゴシック" w:hAnsi="Century"/>
          <w:b/>
          <w:bCs/>
          <w:kern w:val="24"/>
          <w:szCs w:val="30"/>
        </w:rPr>
      </w:pPr>
      <w:r>
        <w:rPr>
          <w:rFonts w:ascii="Century" w:hAnsi="Century" w:hint="eastAsia"/>
          <w:bCs/>
          <w:kern w:val="24"/>
          <w:szCs w:val="30"/>
        </w:rPr>
        <w:t xml:space="preserve">　</w:t>
      </w:r>
      <w:r w:rsidRPr="00D56E4C">
        <w:rPr>
          <w:rFonts w:ascii="Century" w:eastAsia="ＭＳ ゴシック" w:hAnsi="Century" w:hint="eastAsia"/>
          <w:b/>
          <w:bCs/>
          <w:kern w:val="24"/>
          <w:szCs w:val="30"/>
        </w:rPr>
        <w:t>写真２　　細骨材粒子の形状・表面の状況</w:t>
      </w:r>
    </w:p>
    <w:p w:rsidR="008201CC" w:rsidRDefault="008201CC" w:rsidP="002A6433">
      <w:pPr>
        <w:spacing w:line="216" w:lineRule="auto"/>
        <w:textAlignment w:val="baseline"/>
        <w:rPr>
          <w:rFonts w:ascii="Century" w:hAnsi="Century"/>
          <w:bCs/>
          <w:kern w:val="24"/>
          <w:szCs w:val="30"/>
        </w:rPr>
      </w:pPr>
    </w:p>
    <w:p w:rsidR="002A6433" w:rsidRDefault="00C356E6" w:rsidP="002A6433">
      <w:pPr>
        <w:spacing w:line="216" w:lineRule="auto"/>
        <w:textAlignment w:val="baseline"/>
        <w:rPr>
          <w:rFonts w:ascii="Century" w:hAnsi="Century"/>
          <w:bCs/>
          <w:kern w:val="24"/>
          <w:szCs w:val="30"/>
        </w:rPr>
      </w:pPr>
      <w:r>
        <w:rPr>
          <w:rFonts w:ascii="Century" w:hAnsi="Century" w:hint="eastAsia"/>
          <w:bCs/>
          <w:kern w:val="24"/>
          <w:szCs w:val="30"/>
        </w:rPr>
        <w:t>その</w:t>
      </w:r>
      <w:r w:rsidR="00C57275">
        <w:rPr>
          <w:rFonts w:ascii="Century" w:hAnsi="Century" w:hint="eastAsia"/>
          <w:bCs/>
          <w:kern w:val="24"/>
          <w:szCs w:val="30"/>
        </w:rPr>
        <w:t>結果、高炉スラグ細骨材を使用したコンクリートは高強度域でも使用できること、天然砂との混合によ</w:t>
      </w:r>
      <w:r w:rsidR="00C57275">
        <w:rPr>
          <w:rFonts w:ascii="Century" w:hAnsi="Century" w:hint="eastAsia"/>
          <w:bCs/>
          <w:kern w:val="24"/>
          <w:szCs w:val="30"/>
        </w:rPr>
        <w:lastRenderedPageBreak/>
        <w:t>り凍結融解抵抗性が改善されること、中性化も天然砂より小さくなることを確認し、</w:t>
      </w:r>
      <w:r w:rsidR="00C57275">
        <w:rPr>
          <w:rFonts w:ascii="Century" w:hAnsi="Century" w:hint="eastAsia"/>
          <w:bCs/>
          <w:kern w:val="24"/>
          <w:szCs w:val="30"/>
        </w:rPr>
        <w:t>2013</w:t>
      </w:r>
      <w:r w:rsidR="00C57275">
        <w:rPr>
          <w:rFonts w:ascii="Century" w:hAnsi="Century" w:hint="eastAsia"/>
          <w:bCs/>
          <w:kern w:val="24"/>
          <w:szCs w:val="30"/>
        </w:rPr>
        <w:t>年</w:t>
      </w:r>
      <w:r w:rsidR="00C57275">
        <w:rPr>
          <w:rFonts w:ascii="Century" w:hAnsi="Century" w:hint="eastAsia"/>
          <w:bCs/>
          <w:kern w:val="24"/>
          <w:szCs w:val="30"/>
        </w:rPr>
        <w:t>2</w:t>
      </w:r>
      <w:r w:rsidR="00C57275">
        <w:rPr>
          <w:rFonts w:ascii="Century" w:hAnsi="Century" w:hint="eastAsia"/>
          <w:bCs/>
          <w:kern w:val="24"/>
          <w:szCs w:val="30"/>
        </w:rPr>
        <w:t>月には上記指針が改定されて高強度への適用が可能となり、</w:t>
      </w:r>
      <w:r w:rsidR="00B3653E">
        <w:rPr>
          <w:rFonts w:ascii="Century" w:hAnsi="Century" w:hint="eastAsia"/>
          <w:bCs/>
          <w:kern w:val="24"/>
          <w:szCs w:val="30"/>
        </w:rPr>
        <w:t>引き続いて</w:t>
      </w:r>
      <w:r w:rsidR="00B3653E">
        <w:rPr>
          <w:rFonts w:ascii="Century" w:hAnsi="Century" w:hint="eastAsia"/>
          <w:bCs/>
          <w:kern w:val="24"/>
          <w:szCs w:val="30"/>
        </w:rPr>
        <w:t>2013</w:t>
      </w:r>
      <w:r w:rsidR="00B3653E">
        <w:rPr>
          <w:rFonts w:ascii="Century" w:hAnsi="Century" w:hint="eastAsia"/>
          <w:bCs/>
          <w:kern w:val="24"/>
          <w:szCs w:val="30"/>
        </w:rPr>
        <w:t>年</w:t>
      </w:r>
      <w:r w:rsidR="00B3653E">
        <w:rPr>
          <w:rFonts w:ascii="Century" w:hAnsi="Century" w:hint="eastAsia"/>
          <w:bCs/>
          <w:kern w:val="24"/>
          <w:szCs w:val="30"/>
        </w:rPr>
        <w:t>11</w:t>
      </w:r>
      <w:r w:rsidR="00B3653E">
        <w:rPr>
          <w:rFonts w:ascii="Century" w:hAnsi="Century" w:hint="eastAsia"/>
          <w:bCs/>
          <w:kern w:val="24"/>
          <w:szCs w:val="30"/>
        </w:rPr>
        <w:t>月に改定された日本建築学会の高強度コンクリート施工指針にも取り入れられることとなった。</w:t>
      </w:r>
    </w:p>
    <w:p w:rsidR="008201CC" w:rsidRDefault="00241EA9" w:rsidP="002A6433">
      <w:pPr>
        <w:spacing w:line="216" w:lineRule="auto"/>
        <w:textAlignment w:val="baseline"/>
        <w:rPr>
          <w:rFonts w:ascii="Century" w:hAnsi="Century"/>
          <w:bCs/>
          <w:kern w:val="24"/>
          <w:szCs w:val="30"/>
        </w:rPr>
      </w:pPr>
      <w:r>
        <w:rPr>
          <w:rFonts w:ascii="Century" w:hAnsi="Century"/>
          <w:bCs/>
          <w:noProof/>
          <w:kern w:val="24"/>
          <w:szCs w:val="30"/>
        </w:rPr>
        <w:drawing>
          <wp:inline distT="0" distB="0" distL="0" distR="0" wp14:anchorId="1470C6E6">
            <wp:extent cx="2447925" cy="1995608"/>
            <wp:effectExtent l="0" t="0" r="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7432" cy="2003359"/>
                    </a:xfrm>
                    <a:prstGeom prst="rect">
                      <a:avLst/>
                    </a:prstGeom>
                    <a:noFill/>
                    <a:ln>
                      <a:noFill/>
                    </a:ln>
                  </pic:spPr>
                </pic:pic>
              </a:graphicData>
            </a:graphic>
          </wp:inline>
        </w:drawing>
      </w:r>
      <w:r w:rsidR="00DD335F">
        <w:rPr>
          <w:rFonts w:ascii="Century" w:hAnsi="Century" w:hint="eastAsia"/>
          <w:bCs/>
          <w:kern w:val="24"/>
          <w:szCs w:val="30"/>
        </w:rPr>
        <w:t xml:space="preserve">　</w:t>
      </w:r>
    </w:p>
    <w:p w:rsidR="008201CC" w:rsidRPr="00D56E4C" w:rsidRDefault="008201CC" w:rsidP="002A6433">
      <w:pPr>
        <w:spacing w:line="216" w:lineRule="auto"/>
        <w:textAlignment w:val="baseline"/>
        <w:rPr>
          <w:rFonts w:ascii="Century" w:eastAsia="ＭＳ ゴシック" w:hAnsi="Century"/>
          <w:b/>
          <w:bCs/>
          <w:kern w:val="24"/>
          <w:szCs w:val="30"/>
        </w:rPr>
      </w:pPr>
      <w:r w:rsidRPr="00D56E4C">
        <w:rPr>
          <w:rFonts w:ascii="Century" w:eastAsia="ＭＳ ゴシック" w:hAnsi="Century" w:hint="eastAsia"/>
          <w:b/>
          <w:bCs/>
          <w:kern w:val="24"/>
          <w:szCs w:val="30"/>
        </w:rPr>
        <w:t>写真３　モルタル供試体の中性化の状況</w:t>
      </w:r>
    </w:p>
    <w:p w:rsidR="008201CC" w:rsidRDefault="008201CC" w:rsidP="002A6433">
      <w:pPr>
        <w:spacing w:line="216" w:lineRule="auto"/>
        <w:textAlignment w:val="baseline"/>
        <w:rPr>
          <w:rFonts w:ascii="Century" w:hAnsi="Century"/>
          <w:bCs/>
          <w:kern w:val="24"/>
          <w:szCs w:val="30"/>
        </w:rPr>
      </w:pPr>
    </w:p>
    <w:p w:rsidR="00DD335F" w:rsidRDefault="00DD335F" w:rsidP="002A6433">
      <w:pPr>
        <w:spacing w:line="216" w:lineRule="auto"/>
        <w:textAlignment w:val="baseline"/>
        <w:rPr>
          <w:rFonts w:ascii="Century" w:hAnsi="Century"/>
          <w:bCs/>
          <w:kern w:val="24"/>
          <w:szCs w:val="30"/>
        </w:rPr>
      </w:pPr>
      <w:r>
        <w:rPr>
          <w:rFonts w:ascii="Century" w:hAnsi="Century" w:hint="eastAsia"/>
          <w:bCs/>
          <w:kern w:val="24"/>
          <w:szCs w:val="30"/>
        </w:rPr>
        <w:t>さらに、この骨材を使用して</w:t>
      </w:r>
      <w:r>
        <w:rPr>
          <w:rFonts w:ascii="Century" w:hAnsi="Century" w:hint="eastAsia"/>
          <w:bCs/>
          <w:kern w:val="24"/>
          <w:szCs w:val="30"/>
        </w:rPr>
        <w:t>40</w:t>
      </w:r>
      <w:r>
        <w:rPr>
          <w:rFonts w:ascii="Century" w:hAnsi="Century" w:hint="eastAsia"/>
          <w:bCs/>
          <w:kern w:val="24"/>
          <w:szCs w:val="30"/>
        </w:rPr>
        <w:t>年を経過した鉄筋コンクリートの塀の調査により、材齢</w:t>
      </w:r>
      <w:r>
        <w:rPr>
          <w:rFonts w:ascii="Century" w:hAnsi="Century" w:hint="eastAsia"/>
          <w:bCs/>
          <w:kern w:val="24"/>
          <w:szCs w:val="30"/>
        </w:rPr>
        <w:t>28</w:t>
      </w:r>
      <w:r>
        <w:rPr>
          <w:rFonts w:ascii="Century" w:hAnsi="Century" w:hint="eastAsia"/>
          <w:bCs/>
          <w:kern w:val="24"/>
          <w:szCs w:val="30"/>
        </w:rPr>
        <w:t>日の倍の強度発現があり、また、中性化も予想よりかなり小さいことから長期性状にも問題がないものと推察される。</w:t>
      </w:r>
    </w:p>
    <w:p w:rsidR="00A91FB5" w:rsidRDefault="00241EA9" w:rsidP="002A6433">
      <w:pPr>
        <w:spacing w:line="216" w:lineRule="auto"/>
        <w:textAlignment w:val="baseline"/>
        <w:rPr>
          <w:rFonts w:ascii="Century" w:hAnsi="Century"/>
          <w:bCs/>
          <w:kern w:val="24"/>
          <w:szCs w:val="30"/>
        </w:rPr>
      </w:pPr>
      <w:r>
        <w:rPr>
          <w:rFonts w:ascii="Century" w:hAnsi="Century"/>
          <w:bCs/>
          <w:noProof/>
          <w:kern w:val="24"/>
          <w:szCs w:val="30"/>
        </w:rPr>
        <w:drawing>
          <wp:inline distT="0" distB="0" distL="0" distR="0" wp14:anchorId="492D8094">
            <wp:extent cx="2828290" cy="20478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290" cy="2047875"/>
                    </a:xfrm>
                    <a:prstGeom prst="rect">
                      <a:avLst/>
                    </a:prstGeom>
                    <a:noFill/>
                    <a:ln>
                      <a:noFill/>
                    </a:ln>
                  </pic:spPr>
                </pic:pic>
              </a:graphicData>
            </a:graphic>
          </wp:inline>
        </w:drawing>
      </w:r>
    </w:p>
    <w:p w:rsidR="00D56E4C" w:rsidRPr="00D56E4C" w:rsidRDefault="00D56E4C" w:rsidP="002A6433">
      <w:pPr>
        <w:spacing w:line="216" w:lineRule="auto"/>
        <w:textAlignment w:val="baseline"/>
        <w:rPr>
          <w:rFonts w:ascii="Century" w:eastAsia="ＭＳ ゴシック" w:hAnsi="Century"/>
          <w:b/>
          <w:bCs/>
          <w:kern w:val="24"/>
          <w:szCs w:val="30"/>
        </w:rPr>
      </w:pPr>
      <w:r w:rsidRPr="00D56E4C">
        <w:rPr>
          <w:rFonts w:ascii="Century" w:eastAsia="ＭＳ ゴシック" w:hAnsi="Century" w:hint="eastAsia"/>
          <w:b/>
          <w:bCs/>
          <w:kern w:val="24"/>
          <w:szCs w:val="30"/>
        </w:rPr>
        <w:t>図５　高炉スラグ細骨材コンクリートの長期強度</w:t>
      </w:r>
    </w:p>
    <w:p w:rsidR="00D56E4C" w:rsidRDefault="00D56E4C" w:rsidP="002A6433">
      <w:pPr>
        <w:spacing w:line="216" w:lineRule="auto"/>
        <w:textAlignment w:val="baseline"/>
        <w:rPr>
          <w:rFonts w:ascii="Century" w:hAnsi="Century"/>
          <w:bCs/>
          <w:kern w:val="24"/>
          <w:szCs w:val="30"/>
        </w:rPr>
      </w:pPr>
    </w:p>
    <w:p w:rsidR="00A91FB5" w:rsidRPr="00C36AE1" w:rsidRDefault="00A91FB5" w:rsidP="002A6433">
      <w:pPr>
        <w:spacing w:line="216" w:lineRule="auto"/>
        <w:textAlignment w:val="baseline"/>
        <w:rPr>
          <w:rFonts w:asciiTheme="majorEastAsia" w:eastAsiaTheme="majorEastAsia" w:hAnsiTheme="majorEastAsia"/>
          <w:b/>
        </w:rPr>
      </w:pPr>
      <w:r w:rsidRPr="00C36AE1">
        <w:rPr>
          <w:rFonts w:asciiTheme="majorEastAsia" w:eastAsiaTheme="majorEastAsia" w:hAnsiTheme="majorEastAsia" w:hint="eastAsia"/>
          <w:b/>
          <w:bCs/>
          <w:kern w:val="24"/>
          <w:szCs w:val="30"/>
        </w:rPr>
        <w:t>3.3 ブリーディングに影響する各種要因の検討（平成25</w:t>
      </w:r>
      <w:r w:rsidR="008D1A46" w:rsidRPr="00C36AE1">
        <w:rPr>
          <w:rFonts w:asciiTheme="majorEastAsia" w:eastAsiaTheme="majorEastAsia" w:hAnsiTheme="majorEastAsia" w:hint="eastAsia"/>
          <w:b/>
          <w:bCs/>
          <w:kern w:val="24"/>
          <w:szCs w:val="30"/>
        </w:rPr>
        <w:t>～26</w:t>
      </w:r>
      <w:r w:rsidRPr="00C36AE1">
        <w:rPr>
          <w:rFonts w:asciiTheme="majorEastAsia" w:eastAsiaTheme="majorEastAsia" w:hAnsiTheme="majorEastAsia" w:hint="eastAsia"/>
          <w:b/>
          <w:bCs/>
          <w:kern w:val="24"/>
          <w:szCs w:val="30"/>
        </w:rPr>
        <w:t>年度）</w:t>
      </w:r>
      <w:r w:rsidR="00C36AE1" w:rsidRPr="00C36AE1">
        <w:rPr>
          <w:rFonts w:asciiTheme="majorEastAsia" w:eastAsiaTheme="majorEastAsia" w:hAnsiTheme="majorEastAsia" w:hint="eastAsia"/>
          <w:b/>
          <w:bCs/>
          <w:kern w:val="24"/>
          <w:szCs w:val="30"/>
        </w:rPr>
        <w:t>(10)</w:t>
      </w:r>
    </w:p>
    <w:p w:rsidR="00D56E4C" w:rsidRDefault="008D1A46" w:rsidP="008D1A46">
      <w:pPr>
        <w:rPr>
          <w:sz w:val="19"/>
          <w:szCs w:val="19"/>
        </w:rPr>
      </w:pPr>
      <w:r w:rsidRPr="00C7038C">
        <w:rPr>
          <w:sz w:val="19"/>
          <w:szCs w:val="19"/>
        </w:rPr>
        <w:t xml:space="preserve">　近年、コンクリートが多様化してきており、</w:t>
      </w:r>
      <w:r>
        <w:rPr>
          <w:rFonts w:hint="eastAsia"/>
          <w:sz w:val="19"/>
          <w:szCs w:val="19"/>
        </w:rPr>
        <w:t>震災廃棄物や産業廃棄物起源の</w:t>
      </w:r>
      <w:r w:rsidRPr="00C7038C">
        <w:rPr>
          <w:sz w:val="19"/>
          <w:szCs w:val="19"/>
        </w:rPr>
        <w:t>材料も</w:t>
      </w:r>
      <w:r>
        <w:rPr>
          <w:rFonts w:hint="eastAsia"/>
          <w:sz w:val="19"/>
          <w:szCs w:val="19"/>
        </w:rPr>
        <w:t>使用されるようにな</w:t>
      </w:r>
      <w:r w:rsidRPr="00C7038C">
        <w:rPr>
          <w:sz w:val="19"/>
          <w:szCs w:val="19"/>
        </w:rPr>
        <w:t>って</w:t>
      </w:r>
      <w:r>
        <w:rPr>
          <w:rFonts w:hint="eastAsia"/>
          <w:sz w:val="19"/>
          <w:szCs w:val="19"/>
        </w:rPr>
        <w:t>きて</w:t>
      </w:r>
      <w:r w:rsidRPr="00C7038C">
        <w:rPr>
          <w:sz w:val="19"/>
          <w:szCs w:val="19"/>
        </w:rPr>
        <w:t>いる。</w:t>
      </w:r>
      <w:r>
        <w:rPr>
          <w:rFonts w:hint="eastAsia"/>
          <w:sz w:val="19"/>
          <w:szCs w:val="19"/>
        </w:rPr>
        <w:t>特にスラグ系骨材を使用したコンクリートでは、</w:t>
      </w:r>
      <w:r w:rsidRPr="00C7038C">
        <w:rPr>
          <w:sz w:val="19"/>
          <w:szCs w:val="19"/>
        </w:rPr>
        <w:t>ブリーディングがかなり多くなる場合も生じている。これに対応するため、日本建築学会</w:t>
      </w:r>
      <w:r>
        <w:rPr>
          <w:rFonts w:hint="eastAsia"/>
          <w:sz w:val="19"/>
          <w:szCs w:val="19"/>
        </w:rPr>
        <w:t>建築工事</w:t>
      </w:r>
      <w:r w:rsidRPr="00C7038C">
        <w:rPr>
          <w:sz w:val="19"/>
          <w:szCs w:val="19"/>
        </w:rPr>
        <w:t>標準仕様書</w:t>
      </w:r>
      <w:r w:rsidRPr="00C7038C">
        <w:rPr>
          <w:sz w:val="19"/>
          <w:szCs w:val="19"/>
        </w:rPr>
        <w:t>JASS5</w:t>
      </w:r>
      <w:r w:rsidRPr="00C7038C">
        <w:rPr>
          <w:sz w:val="19"/>
          <w:szCs w:val="19"/>
        </w:rPr>
        <w:t>やコンクリー</w:t>
      </w:r>
      <w:r w:rsidRPr="00C7038C">
        <w:rPr>
          <w:sz w:val="19"/>
          <w:szCs w:val="19"/>
        </w:rPr>
        <w:lastRenderedPageBreak/>
        <w:t>ト関連の指針などでは、コンクリートのブリーディング量の規定値が提案されている。しかしながら、ブリーディングに及ぼす各種要因の影響を定量的に評価する試みは少なく、規定値を満足するための</w:t>
      </w:r>
      <w:r>
        <w:rPr>
          <w:rFonts w:hint="eastAsia"/>
          <w:sz w:val="19"/>
          <w:szCs w:val="19"/>
        </w:rPr>
        <w:t>具体的</w:t>
      </w:r>
      <w:r w:rsidRPr="00C7038C">
        <w:rPr>
          <w:sz w:val="19"/>
          <w:szCs w:val="19"/>
        </w:rPr>
        <w:t>方法は提示されていない。このため本研究では、することを目的に</w:t>
      </w:r>
      <w:r>
        <w:rPr>
          <w:rFonts w:hint="eastAsia"/>
          <w:sz w:val="19"/>
          <w:szCs w:val="19"/>
        </w:rPr>
        <w:t>行った</w:t>
      </w:r>
      <w:r w:rsidRPr="00C7038C">
        <w:rPr>
          <w:sz w:val="19"/>
          <w:szCs w:val="19"/>
        </w:rPr>
        <w:t>モルタルによる実験</w:t>
      </w:r>
      <w:r>
        <w:rPr>
          <w:rFonts w:hint="eastAsia"/>
          <w:sz w:val="19"/>
          <w:szCs w:val="19"/>
        </w:rPr>
        <w:t>に続いて、</w:t>
      </w:r>
      <w:r w:rsidRPr="00C7038C">
        <w:rPr>
          <w:sz w:val="19"/>
          <w:szCs w:val="19"/>
        </w:rPr>
        <w:t>コンクリートにより、水セメント比、スランプ、混和剤の影響を把握するための実験を行</w:t>
      </w:r>
      <w:r>
        <w:rPr>
          <w:rFonts w:hint="eastAsia"/>
          <w:sz w:val="19"/>
          <w:szCs w:val="19"/>
        </w:rPr>
        <w:t>い、</w:t>
      </w:r>
      <w:r w:rsidRPr="00C7038C">
        <w:rPr>
          <w:sz w:val="19"/>
          <w:szCs w:val="19"/>
        </w:rPr>
        <w:t>ブリーディング量の予測式を作成</w:t>
      </w:r>
      <w:r>
        <w:rPr>
          <w:rFonts w:hint="eastAsia"/>
          <w:sz w:val="19"/>
          <w:szCs w:val="19"/>
        </w:rPr>
        <w:t>した。</w:t>
      </w:r>
      <w:r w:rsidR="006E25AD">
        <w:rPr>
          <w:noProof/>
          <w:sz w:val="19"/>
          <w:szCs w:val="19"/>
        </w:rPr>
        <w:drawing>
          <wp:inline distT="0" distB="0" distL="0" distR="0" wp14:anchorId="2DD33D78">
            <wp:extent cx="2675921" cy="20574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1520" cy="2061705"/>
                    </a:xfrm>
                    <a:prstGeom prst="rect">
                      <a:avLst/>
                    </a:prstGeom>
                    <a:noFill/>
                    <a:ln>
                      <a:noFill/>
                    </a:ln>
                  </pic:spPr>
                </pic:pic>
              </a:graphicData>
            </a:graphic>
          </wp:inline>
        </w:drawing>
      </w:r>
      <w:r w:rsidR="006E25AD">
        <w:rPr>
          <w:rFonts w:hint="eastAsia"/>
          <w:sz w:val="19"/>
          <w:szCs w:val="19"/>
        </w:rPr>
        <w:t xml:space="preserve">　</w:t>
      </w:r>
    </w:p>
    <w:p w:rsidR="00D56E4C" w:rsidRPr="00D56E4C" w:rsidRDefault="00D56E4C" w:rsidP="008D1A46">
      <w:pPr>
        <w:rPr>
          <w:rFonts w:eastAsia="ＭＳ ゴシック"/>
          <w:b/>
          <w:sz w:val="19"/>
          <w:szCs w:val="19"/>
        </w:rPr>
      </w:pPr>
      <w:r>
        <w:rPr>
          <w:rFonts w:hint="eastAsia"/>
          <w:sz w:val="19"/>
          <w:szCs w:val="19"/>
        </w:rPr>
        <w:t xml:space="preserve"> </w:t>
      </w:r>
      <w:r w:rsidRPr="00D56E4C">
        <w:rPr>
          <w:rFonts w:eastAsia="ＭＳ ゴシック" w:hint="eastAsia"/>
          <w:b/>
          <w:sz w:val="19"/>
          <w:szCs w:val="19"/>
        </w:rPr>
        <w:t>図６　コンクリートのブリーディングの予測</w:t>
      </w:r>
    </w:p>
    <w:p w:rsidR="00D56E4C" w:rsidRDefault="00D56E4C" w:rsidP="008D1A46">
      <w:pPr>
        <w:rPr>
          <w:sz w:val="19"/>
          <w:szCs w:val="19"/>
        </w:rPr>
      </w:pPr>
    </w:p>
    <w:p w:rsidR="008D1A46" w:rsidRPr="00C7038C" w:rsidRDefault="008D1A46" w:rsidP="008D1A46">
      <w:pPr>
        <w:rPr>
          <w:sz w:val="19"/>
          <w:szCs w:val="19"/>
        </w:rPr>
      </w:pPr>
      <w:r>
        <w:rPr>
          <w:rFonts w:hint="eastAsia"/>
          <w:sz w:val="19"/>
          <w:szCs w:val="19"/>
        </w:rPr>
        <w:t>また、実際に現場に運搬される時間を想定し、</w:t>
      </w:r>
      <w:r w:rsidR="00624DB7">
        <w:rPr>
          <w:rFonts w:hint="eastAsia"/>
          <w:sz w:val="19"/>
          <w:szCs w:val="19"/>
        </w:rPr>
        <w:t>ブリーディングの減少の状況やブリーディングに及ぼす容器の径および高さの影響を把握して、ブリーディング試験の意義を明確化した。</w:t>
      </w:r>
    </w:p>
    <w:p w:rsidR="002A6433" w:rsidRPr="008D1A46" w:rsidRDefault="002A6433" w:rsidP="002A6433">
      <w:pPr>
        <w:pStyle w:val="a7"/>
        <w:ind w:firstLineChars="0" w:firstLine="0"/>
        <w:rPr>
          <w:rFonts w:ascii="ＭＳ 明朝" w:hAnsi="ＭＳ 明朝"/>
          <w:b/>
          <w:sz w:val="18"/>
          <w:szCs w:val="18"/>
        </w:rPr>
      </w:pPr>
    </w:p>
    <w:p w:rsidR="00F12B8B" w:rsidRPr="00C36AE1" w:rsidRDefault="00B3653E" w:rsidP="0067646D">
      <w:pPr>
        <w:pStyle w:val="a7"/>
        <w:ind w:firstLineChars="0" w:firstLine="0"/>
        <w:rPr>
          <w:rFonts w:ascii="ＭＳ ゴシック" w:eastAsia="ＭＳ ゴシック" w:hAnsi="ＭＳ ゴシック"/>
          <w:b/>
          <w:sz w:val="18"/>
          <w:szCs w:val="18"/>
        </w:rPr>
      </w:pPr>
      <w:r w:rsidRPr="00C36AE1">
        <w:rPr>
          <w:rFonts w:ascii="ＭＳ ゴシック" w:eastAsia="ＭＳ ゴシック" w:hAnsi="ＭＳ ゴシック" w:hint="eastAsia"/>
          <w:b/>
          <w:sz w:val="18"/>
          <w:szCs w:val="18"/>
        </w:rPr>
        <w:t>3.3</w:t>
      </w:r>
      <w:r w:rsidRPr="00C36AE1">
        <w:rPr>
          <w:rFonts w:ascii="ＭＳ ゴシック" w:eastAsia="ＭＳ ゴシック" w:hAnsi="ＭＳ ゴシック"/>
          <w:b/>
          <w:sz w:val="18"/>
          <w:szCs w:val="18"/>
        </w:rPr>
        <w:t xml:space="preserve"> </w:t>
      </w:r>
      <w:r w:rsidR="00F12B8B" w:rsidRPr="00C36AE1">
        <w:rPr>
          <w:rFonts w:ascii="ＭＳ ゴシック" w:eastAsia="ＭＳ ゴシック" w:hAnsi="ＭＳ ゴシック" w:hint="eastAsia"/>
          <w:b/>
          <w:sz w:val="18"/>
          <w:szCs w:val="18"/>
        </w:rPr>
        <w:t>低発熱セメント</w:t>
      </w:r>
      <w:r w:rsidR="00172AC1" w:rsidRPr="00C36AE1">
        <w:rPr>
          <w:rFonts w:ascii="ＭＳ ゴシック" w:eastAsia="ＭＳ ゴシック" w:hAnsi="ＭＳ ゴシック" w:hint="eastAsia"/>
          <w:b/>
          <w:sz w:val="18"/>
          <w:szCs w:val="18"/>
        </w:rPr>
        <w:t>・混合セメント</w:t>
      </w:r>
      <w:r w:rsidR="00F12B8B" w:rsidRPr="00C36AE1">
        <w:rPr>
          <w:rFonts w:ascii="ＭＳ ゴシック" w:eastAsia="ＭＳ ゴシック" w:hAnsi="ＭＳ ゴシック" w:hint="eastAsia"/>
          <w:b/>
          <w:sz w:val="18"/>
          <w:szCs w:val="18"/>
        </w:rPr>
        <w:t>を使用したコンクリートの耐久性評価</w:t>
      </w:r>
      <w:r w:rsidR="0067646D" w:rsidRPr="00C36AE1">
        <w:rPr>
          <w:rFonts w:ascii="ＭＳ ゴシック" w:eastAsia="ＭＳ ゴシック" w:hAnsi="ＭＳ ゴシック" w:hint="eastAsia"/>
          <w:b/>
          <w:sz w:val="18"/>
          <w:szCs w:val="18"/>
        </w:rPr>
        <w:t>（平成22</w:t>
      </w:r>
      <w:r w:rsidR="00172AC1" w:rsidRPr="00C36AE1">
        <w:rPr>
          <w:rFonts w:ascii="ＭＳ ゴシック" w:eastAsia="ＭＳ ゴシック" w:hAnsi="ＭＳ ゴシック" w:hint="eastAsia"/>
          <w:b/>
          <w:sz w:val="18"/>
          <w:szCs w:val="18"/>
        </w:rPr>
        <w:t>～23</w:t>
      </w:r>
      <w:r w:rsidR="0067646D" w:rsidRPr="00C36AE1">
        <w:rPr>
          <w:rFonts w:ascii="ＭＳ ゴシック" w:eastAsia="ＭＳ ゴシック" w:hAnsi="ＭＳ ゴシック" w:hint="eastAsia"/>
          <w:b/>
          <w:sz w:val="18"/>
          <w:szCs w:val="18"/>
        </w:rPr>
        <w:t>年度）</w:t>
      </w:r>
      <w:r w:rsidR="00C36AE1" w:rsidRPr="00C36AE1">
        <w:rPr>
          <w:rFonts w:ascii="ＭＳ ゴシック" w:eastAsia="ＭＳ ゴシック" w:hAnsi="ＭＳ ゴシック" w:hint="eastAsia"/>
          <w:b/>
          <w:sz w:val="18"/>
          <w:szCs w:val="18"/>
        </w:rPr>
        <w:t>(8)</w:t>
      </w:r>
    </w:p>
    <w:p w:rsidR="00D23684" w:rsidRPr="00C36AE1" w:rsidRDefault="00D23684" w:rsidP="0067646D">
      <w:pPr>
        <w:pStyle w:val="a7"/>
        <w:ind w:firstLineChars="0" w:firstLine="0"/>
        <w:rPr>
          <w:rFonts w:ascii="ＭＳ ゴシック" w:eastAsia="ＭＳ ゴシック" w:hAnsi="ＭＳ ゴシック"/>
          <w:b/>
          <w:sz w:val="18"/>
          <w:szCs w:val="18"/>
        </w:rPr>
      </w:pPr>
      <w:r w:rsidRPr="00C36AE1">
        <w:rPr>
          <w:rFonts w:ascii="ＭＳ ゴシック" w:eastAsia="ＭＳ ゴシック" w:hAnsi="ＭＳ ゴシック"/>
          <w:b/>
          <w:sz w:val="18"/>
          <w:szCs w:val="18"/>
        </w:rPr>
        <w:t xml:space="preserve">3.3.1 </w:t>
      </w:r>
      <w:r w:rsidRPr="00C36AE1">
        <w:rPr>
          <w:rFonts w:ascii="ＭＳ ゴシック" w:eastAsia="ＭＳ ゴシック" w:hAnsi="ＭＳ ゴシック" w:hint="eastAsia"/>
          <w:b/>
          <w:sz w:val="18"/>
          <w:szCs w:val="18"/>
        </w:rPr>
        <w:t>試験の迅速化</w:t>
      </w:r>
      <w:r w:rsidR="006057F3" w:rsidRPr="00C36AE1">
        <w:rPr>
          <w:rFonts w:ascii="ＭＳ ゴシック" w:eastAsia="ＭＳ ゴシック" w:hAnsi="ＭＳ ゴシック" w:hint="eastAsia"/>
          <w:b/>
          <w:sz w:val="18"/>
          <w:szCs w:val="18"/>
        </w:rPr>
        <w:t>（平成22～23年度）</w:t>
      </w:r>
      <w:r w:rsidR="00C36AE1" w:rsidRPr="00C36AE1">
        <w:rPr>
          <w:rFonts w:ascii="ＭＳ ゴシック" w:eastAsia="ＭＳ ゴシック" w:hAnsi="ＭＳ ゴシック" w:hint="eastAsia"/>
          <w:b/>
          <w:sz w:val="18"/>
          <w:szCs w:val="18"/>
        </w:rPr>
        <w:t>(8)</w:t>
      </w:r>
    </w:p>
    <w:p w:rsidR="00F12B8B" w:rsidRDefault="00172AC1" w:rsidP="003029DB">
      <w:pPr>
        <w:pStyle w:val="a7"/>
        <w:ind w:firstLine="197"/>
        <w:rPr>
          <w:rFonts w:ascii="ＭＳ 明朝" w:hAnsi="ＭＳ 明朝"/>
          <w:sz w:val="18"/>
          <w:szCs w:val="18"/>
        </w:rPr>
      </w:pPr>
      <w:r>
        <w:rPr>
          <w:rFonts w:ascii="ＭＳ 明朝" w:hAnsi="ＭＳ 明朝" w:hint="eastAsia"/>
          <w:sz w:val="18"/>
          <w:szCs w:val="18"/>
        </w:rPr>
        <w:t>低発熱系や</w:t>
      </w:r>
      <w:r w:rsidR="00F12B8B">
        <w:rPr>
          <w:rFonts w:ascii="ＭＳ 明朝" w:hAnsi="ＭＳ 明朝" w:hint="eastAsia"/>
          <w:sz w:val="18"/>
          <w:szCs w:val="18"/>
        </w:rPr>
        <w:t>副産物起源のセメントのように強度発現の遅いセメントを使用する場合、現行の促進中性化試験を初めとする耐久性試験方法では、まだ十分コンクリートの強度が発現していないうちに試験を実施するため、その耐久性が不利に評価されることが指摘されている。この研究では、養生温度を高めて</w:t>
      </w:r>
      <w:r w:rsidR="00B3653E">
        <w:rPr>
          <w:rFonts w:ascii="ＭＳ 明朝" w:hAnsi="ＭＳ 明朝" w:hint="eastAsia"/>
          <w:sz w:val="18"/>
          <w:szCs w:val="18"/>
        </w:rPr>
        <w:t>、すなわち、セメントと水の反応を速めることにより</w:t>
      </w:r>
      <w:r w:rsidR="00F12B8B">
        <w:rPr>
          <w:rFonts w:ascii="ＭＳ 明朝" w:hAnsi="ＭＳ 明朝" w:hint="eastAsia"/>
          <w:sz w:val="18"/>
          <w:szCs w:val="18"/>
        </w:rPr>
        <w:t>強度発現を速め</w:t>
      </w:r>
      <w:r w:rsidR="00B3653E">
        <w:rPr>
          <w:rFonts w:ascii="ＭＳ 明朝" w:hAnsi="ＭＳ 明朝" w:hint="eastAsia"/>
          <w:sz w:val="18"/>
          <w:szCs w:val="18"/>
        </w:rPr>
        <w:t>て、</w:t>
      </w:r>
      <w:r w:rsidR="00F12B8B">
        <w:rPr>
          <w:rFonts w:ascii="ＭＳ 明朝" w:hAnsi="ＭＳ 明朝" w:hint="eastAsia"/>
          <w:sz w:val="18"/>
          <w:szCs w:val="18"/>
        </w:rPr>
        <w:t>強度発現の遅いセメントを用いたコンクリートの耐久性を適切に評価できないか検討した。</w:t>
      </w:r>
    </w:p>
    <w:p w:rsidR="006057F3" w:rsidRDefault="00366DF5" w:rsidP="003029DB">
      <w:pPr>
        <w:pStyle w:val="a7"/>
        <w:ind w:firstLine="197"/>
        <w:rPr>
          <w:rFonts w:ascii="ＭＳ 明朝" w:hAnsi="ＭＳ 明朝"/>
          <w:sz w:val="18"/>
          <w:szCs w:val="18"/>
        </w:rPr>
      </w:pPr>
      <w:r>
        <w:rPr>
          <w:rFonts w:ascii="ＭＳ 明朝" w:hAnsi="ＭＳ 明朝" w:hint="eastAsia"/>
          <w:sz w:val="18"/>
          <w:szCs w:val="18"/>
        </w:rPr>
        <w:t>封かん養生の温度を40℃とすると、20℃の場合より中性化の速さは遅くなり、強度発現の遅いセメントを使用したコンクリートの耐久性を試験期間の延長を行わずに実施できる可能性が示された。</w:t>
      </w:r>
      <w:r w:rsidR="00B3653E">
        <w:rPr>
          <w:rFonts w:ascii="ＭＳ 明朝" w:hAnsi="ＭＳ 明朝" w:hint="eastAsia"/>
          <w:sz w:val="18"/>
          <w:szCs w:val="18"/>
        </w:rPr>
        <w:t>40℃という温度は、アルカリ骨材反応の試験などで比較的一般的</w:t>
      </w:r>
      <w:r w:rsidR="00B3653E">
        <w:rPr>
          <w:rFonts w:ascii="ＭＳ 明朝" w:hAnsi="ＭＳ 明朝" w:hint="eastAsia"/>
          <w:sz w:val="18"/>
          <w:szCs w:val="18"/>
        </w:rPr>
        <w:lastRenderedPageBreak/>
        <w:t>な温度であり、また、60℃にすると一般的な反応とは異なる反応が生じて強度発現が悪くなるとされているため、採用した温度である。</w:t>
      </w:r>
    </w:p>
    <w:p w:rsidR="006057F3" w:rsidRDefault="006057F3" w:rsidP="003029DB">
      <w:pPr>
        <w:pStyle w:val="a7"/>
        <w:ind w:firstLine="197"/>
        <w:rPr>
          <w:rFonts w:ascii="ＭＳ 明朝" w:hAnsi="ＭＳ 明朝"/>
          <w:sz w:val="18"/>
          <w:szCs w:val="18"/>
        </w:rPr>
      </w:pPr>
    </w:p>
    <w:p w:rsidR="006057F3" w:rsidRPr="00C36AE1" w:rsidRDefault="006057F3" w:rsidP="006057F3">
      <w:pPr>
        <w:pStyle w:val="a7"/>
        <w:ind w:leftChars="-100" w:left="-197" w:firstLine="198"/>
        <w:rPr>
          <w:rFonts w:ascii="ＭＳ ゴシック" w:eastAsia="ＭＳ ゴシック" w:hAnsi="ＭＳ 明朝"/>
          <w:b/>
          <w:sz w:val="18"/>
          <w:szCs w:val="18"/>
        </w:rPr>
      </w:pPr>
      <w:r w:rsidRPr="00C36AE1">
        <w:rPr>
          <w:rFonts w:ascii="ＭＳ ゴシック" w:eastAsia="ＭＳ ゴシック" w:hAnsi="ＭＳ 明朝" w:hint="eastAsia"/>
          <w:b/>
          <w:sz w:val="18"/>
          <w:szCs w:val="18"/>
        </w:rPr>
        <w:t>3.3.2 経年の影響（平成24～25年度）</w:t>
      </w:r>
      <w:r w:rsidR="00C36AE1" w:rsidRPr="00C36AE1">
        <w:rPr>
          <w:rFonts w:ascii="ＭＳ ゴシック" w:eastAsia="ＭＳ ゴシック" w:hAnsi="ＭＳ 明朝" w:hint="eastAsia"/>
          <w:b/>
          <w:sz w:val="18"/>
          <w:szCs w:val="18"/>
        </w:rPr>
        <w:t>(8)</w:t>
      </w:r>
    </w:p>
    <w:p w:rsidR="00C40C62" w:rsidRDefault="006057F3" w:rsidP="00C40C62">
      <w:pPr>
        <w:pStyle w:val="a7"/>
        <w:ind w:firstLine="197"/>
        <w:rPr>
          <w:rFonts w:ascii="ＭＳ 明朝" w:hAnsi="ＭＳ 明朝"/>
          <w:sz w:val="18"/>
          <w:szCs w:val="18"/>
        </w:rPr>
      </w:pPr>
      <w:r w:rsidRPr="006057F3">
        <w:rPr>
          <w:rFonts w:ascii="ＭＳ 明朝" w:hAnsi="ＭＳ 明朝" w:hint="eastAsia"/>
          <w:sz w:val="18"/>
          <w:szCs w:val="18"/>
        </w:rPr>
        <w:t>副産物起源の強度発現の遅いセメント（高炉セメント、フライアッシュセメント）を用いた場合の長期材齢</w:t>
      </w:r>
      <w:r>
        <w:rPr>
          <w:rFonts w:ascii="ＭＳ 明朝" w:hAnsi="ＭＳ 明朝" w:hint="eastAsia"/>
          <w:sz w:val="18"/>
          <w:szCs w:val="18"/>
        </w:rPr>
        <w:t>25年</w:t>
      </w:r>
      <w:r w:rsidRPr="006057F3">
        <w:rPr>
          <w:rFonts w:ascii="ＭＳ 明朝" w:hAnsi="ＭＳ 明朝" w:hint="eastAsia"/>
          <w:sz w:val="18"/>
          <w:szCs w:val="18"/>
        </w:rPr>
        <w:t>における性状に及ぼす環境条件（方位、雨がかりの有無）の影響の把握を行い、促進試験との対応を検討することにより、長期性状の適切な評価を</w:t>
      </w:r>
      <w:r>
        <w:rPr>
          <w:rFonts w:ascii="ＭＳ 明朝" w:hAnsi="ＭＳ 明朝" w:hint="eastAsia"/>
          <w:sz w:val="18"/>
          <w:szCs w:val="18"/>
        </w:rPr>
        <w:t>行う</w:t>
      </w:r>
      <w:r w:rsidR="00C40C62">
        <w:rPr>
          <w:rFonts w:ascii="ＭＳ 明朝" w:hAnsi="ＭＳ 明朝" w:hint="eastAsia"/>
          <w:sz w:val="18"/>
          <w:szCs w:val="18"/>
        </w:rPr>
        <w:t>。コンクリートの調合条件は、セメントの種類と水セメントで、コンクリートの性状は環境条件の影響を強く受け、特に雨がかかるかどうかが中性化にとって最も大きい要因であることが把握された。また、環境条件別に促進試験条件との対応も把握され、今後の促進試験結果の評価にとって重要な知見が得られた。</w:t>
      </w:r>
    </w:p>
    <w:p w:rsidR="008201CC" w:rsidRDefault="001C054C" w:rsidP="00C40C62">
      <w:pPr>
        <w:pStyle w:val="a7"/>
        <w:ind w:firstLine="207"/>
        <w:rPr>
          <w:rFonts w:ascii="ＭＳ 明朝" w:hAnsi="ＭＳ 明朝"/>
          <w:sz w:val="18"/>
          <w:szCs w:val="18"/>
        </w:rPr>
      </w:pPr>
      <w:r>
        <w:rPr>
          <w:noProof/>
        </w:rPr>
        <w:drawing>
          <wp:inline distT="0" distB="0" distL="0" distR="0" wp14:anchorId="32D13906" wp14:editId="4E25ECD6">
            <wp:extent cx="2440843" cy="1831289"/>
            <wp:effectExtent l="0" t="0" r="0" b="0"/>
            <wp:docPr id="62478" name="Picture 14" descr="つくば　茅　ケンケン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8" name="Picture 14" descr="つくば　茅　ケンケン 0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8025" cy="1836678"/>
                    </a:xfrm>
                    <a:prstGeom prst="rect">
                      <a:avLst/>
                    </a:prstGeom>
                    <a:noFill/>
                    <a:ln>
                      <a:noFill/>
                    </a:ln>
                    <a:effectLst/>
                    <a:extLst/>
                  </pic:spPr>
                </pic:pic>
              </a:graphicData>
            </a:graphic>
          </wp:inline>
        </w:drawing>
      </w:r>
    </w:p>
    <w:p w:rsidR="008201CC" w:rsidRPr="00D56E4C" w:rsidRDefault="008201CC" w:rsidP="00C40C62">
      <w:pPr>
        <w:pStyle w:val="a7"/>
        <w:ind w:firstLine="198"/>
        <w:rPr>
          <w:rFonts w:ascii="ＭＳ ゴシック" w:eastAsia="ＭＳ ゴシック" w:hAnsi="ＭＳ 明朝"/>
          <w:b/>
          <w:sz w:val="18"/>
          <w:szCs w:val="18"/>
        </w:rPr>
      </w:pPr>
      <w:r w:rsidRPr="00D56E4C">
        <w:rPr>
          <w:rFonts w:ascii="ＭＳ ゴシック" w:eastAsia="ＭＳ ゴシック" w:hAnsi="ＭＳ 明朝" w:hint="eastAsia"/>
          <w:b/>
          <w:sz w:val="18"/>
          <w:szCs w:val="18"/>
        </w:rPr>
        <w:t>写真４　試験体の曝露状況（南面・屋根の有無）</w:t>
      </w:r>
    </w:p>
    <w:p w:rsidR="008201CC" w:rsidRDefault="008201CC" w:rsidP="00C40C62">
      <w:pPr>
        <w:pStyle w:val="a7"/>
        <w:ind w:firstLine="197"/>
        <w:rPr>
          <w:rFonts w:ascii="ＭＳ 明朝" w:hAnsi="ＭＳ 明朝"/>
          <w:sz w:val="18"/>
          <w:szCs w:val="18"/>
        </w:rPr>
      </w:pPr>
    </w:p>
    <w:p w:rsidR="00691177" w:rsidRDefault="00313CBD" w:rsidP="005D5A31">
      <w:pPr>
        <w:spacing w:line="216" w:lineRule="auto"/>
        <w:textAlignment w:val="baseline"/>
        <w:rPr>
          <w:rFonts w:ascii="Century" w:hAnsi="Century"/>
          <w:b/>
          <w:bCs/>
          <w:kern w:val="24"/>
          <w:szCs w:val="30"/>
        </w:rPr>
      </w:pPr>
      <w:r>
        <w:rPr>
          <w:noProof/>
          <w:sz w:val="19"/>
          <w:szCs w:val="19"/>
        </w:rPr>
        <w:drawing>
          <wp:anchor distT="0" distB="0" distL="114300" distR="114300" simplePos="0" relativeHeight="251665408" behindDoc="0" locked="0" layoutInCell="1" allowOverlap="1" wp14:anchorId="1A51F7EB" wp14:editId="55A0BD99">
            <wp:simplePos x="0" y="0"/>
            <wp:positionH relativeFrom="column">
              <wp:posOffset>207645</wp:posOffset>
            </wp:positionH>
            <wp:positionV relativeFrom="paragraph">
              <wp:posOffset>5080</wp:posOffset>
            </wp:positionV>
            <wp:extent cx="2402205" cy="1996440"/>
            <wp:effectExtent l="0" t="0" r="0" b="381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220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6E4C" w:rsidRPr="00D56E4C" w:rsidRDefault="00D56E4C" w:rsidP="005D5A31">
      <w:pPr>
        <w:spacing w:line="216" w:lineRule="auto"/>
        <w:textAlignment w:val="baseline"/>
        <w:rPr>
          <w:rFonts w:ascii="Century" w:eastAsia="ＭＳ ゴシック" w:hAnsi="Century"/>
          <w:b/>
          <w:bCs/>
          <w:kern w:val="24"/>
          <w:szCs w:val="30"/>
        </w:rPr>
      </w:pPr>
      <w:r w:rsidRPr="00D56E4C">
        <w:rPr>
          <w:rFonts w:ascii="Century" w:eastAsia="ＭＳ ゴシック" w:hAnsi="Century" w:hint="eastAsia"/>
          <w:b/>
          <w:bCs/>
          <w:kern w:val="24"/>
          <w:szCs w:val="30"/>
        </w:rPr>
        <w:t>図７　非破壊試験（反発度）による強度推定</w:t>
      </w:r>
    </w:p>
    <w:p w:rsidR="00D56E4C" w:rsidRDefault="00D56E4C" w:rsidP="005D5A31">
      <w:pPr>
        <w:spacing w:line="216" w:lineRule="auto"/>
        <w:textAlignment w:val="baseline"/>
        <w:rPr>
          <w:rFonts w:ascii="Century" w:hAnsi="Century"/>
          <w:b/>
          <w:bCs/>
          <w:kern w:val="24"/>
          <w:szCs w:val="30"/>
        </w:rPr>
      </w:pPr>
    </w:p>
    <w:p w:rsidR="003211D5" w:rsidRPr="00C36AE1" w:rsidRDefault="003211D5" w:rsidP="005D5A31">
      <w:pPr>
        <w:pStyle w:val="Web"/>
        <w:spacing w:before="0" w:beforeAutospacing="0" w:after="0" w:afterAutospacing="0" w:line="216" w:lineRule="auto"/>
        <w:textAlignment w:val="baseline"/>
        <w:rPr>
          <w:rFonts w:asciiTheme="minorEastAsia" w:eastAsiaTheme="minorEastAsia" w:hAnsiTheme="minorEastAsia"/>
          <w:sz w:val="18"/>
          <w:szCs w:val="18"/>
        </w:rPr>
      </w:pPr>
      <w:r>
        <w:rPr>
          <w:rFonts w:ascii="ＭＳ 明朝" w:hAnsi="ＭＳ 明朝" w:hint="eastAsia"/>
          <w:sz w:val="18"/>
          <w:szCs w:val="18"/>
        </w:rPr>
        <w:t xml:space="preserve"> </w:t>
      </w:r>
      <w:r w:rsidRPr="00C36AE1">
        <w:rPr>
          <w:rFonts w:asciiTheme="minorEastAsia" w:eastAsiaTheme="minorEastAsia" w:hAnsiTheme="minorEastAsia" w:hint="eastAsia"/>
          <w:sz w:val="18"/>
          <w:szCs w:val="18"/>
        </w:rPr>
        <w:t xml:space="preserve"> また、強度についても非破壊（反発硬度）により、雨がかりの有無とセメントの種類をパラメータとして推定可能であることを示した。</w:t>
      </w:r>
    </w:p>
    <w:p w:rsidR="00C356E6" w:rsidRPr="00C36AE1" w:rsidRDefault="00C356E6" w:rsidP="005D5A31">
      <w:pPr>
        <w:pStyle w:val="Web"/>
        <w:spacing w:before="0" w:beforeAutospacing="0" w:after="0" w:afterAutospacing="0" w:line="216" w:lineRule="auto"/>
        <w:textAlignment w:val="baseline"/>
        <w:rPr>
          <w:rFonts w:ascii="ＭＳ ゴシック" w:eastAsia="ＭＳ ゴシック" w:hAnsi="ＭＳ ゴシック" w:cs="Times New Roman"/>
          <w:kern w:val="24"/>
          <w:sz w:val="18"/>
          <w:szCs w:val="30"/>
        </w:rPr>
      </w:pPr>
      <w:r w:rsidRPr="00C36AE1">
        <w:rPr>
          <w:rFonts w:ascii="ＭＳ ゴシック" w:eastAsia="ＭＳ ゴシック" w:hAnsi="ＭＳ ゴシック" w:cs="Times New Roman" w:hint="eastAsia"/>
          <w:b/>
          <w:kern w:val="24"/>
          <w:sz w:val="18"/>
          <w:szCs w:val="30"/>
        </w:rPr>
        <w:lastRenderedPageBreak/>
        <w:t>3.4 低品質骨材を使用したコンクリートの長期性状（平成23年度、26年度）</w:t>
      </w:r>
      <w:r w:rsidR="00C36AE1" w:rsidRPr="00C36AE1">
        <w:rPr>
          <w:rFonts w:ascii="ＭＳ ゴシック" w:eastAsia="ＭＳ ゴシック" w:hAnsi="ＭＳ ゴシック" w:cs="Times New Roman" w:hint="eastAsia"/>
          <w:b/>
          <w:kern w:val="24"/>
          <w:sz w:val="18"/>
          <w:szCs w:val="30"/>
        </w:rPr>
        <w:t>(7)</w:t>
      </w:r>
    </w:p>
    <w:p w:rsidR="00263ADF" w:rsidRDefault="00624DB7" w:rsidP="00263ADF">
      <w:pPr>
        <w:jc w:val="left"/>
        <w:rPr>
          <w:szCs w:val="18"/>
        </w:rPr>
      </w:pPr>
      <w:r>
        <w:rPr>
          <w:rFonts w:hint="eastAsia"/>
          <w:szCs w:val="18"/>
        </w:rPr>
        <w:t xml:space="preserve">　</w:t>
      </w:r>
      <w:r w:rsidR="00263ADF">
        <w:rPr>
          <w:rFonts w:hint="eastAsia"/>
          <w:szCs w:val="18"/>
        </w:rPr>
        <w:t>今回震災</w:t>
      </w:r>
      <w:r w:rsidR="00901602">
        <w:rPr>
          <w:rFonts w:hint="eastAsia"/>
          <w:szCs w:val="18"/>
        </w:rPr>
        <w:t>のあった</w:t>
      </w:r>
      <w:r w:rsidR="00263ADF">
        <w:rPr>
          <w:rFonts w:hint="eastAsia"/>
          <w:szCs w:val="18"/>
        </w:rPr>
        <w:t>東北地方においては</w:t>
      </w:r>
      <w:r>
        <w:rPr>
          <w:rFonts w:hint="eastAsia"/>
          <w:szCs w:val="18"/>
        </w:rPr>
        <w:t>、</w:t>
      </w:r>
      <w:r w:rsidR="00901602">
        <w:rPr>
          <w:rFonts w:hint="eastAsia"/>
          <w:szCs w:val="18"/>
        </w:rPr>
        <w:t>その地質上以前</w:t>
      </w:r>
      <w:r>
        <w:rPr>
          <w:rFonts w:hint="eastAsia"/>
          <w:szCs w:val="18"/>
        </w:rPr>
        <w:t>から</w:t>
      </w:r>
      <w:r w:rsidR="00901602">
        <w:rPr>
          <w:rFonts w:hint="eastAsia"/>
          <w:szCs w:val="18"/>
        </w:rPr>
        <w:t>低品質の骨材が使用されてきて</w:t>
      </w:r>
      <w:r>
        <w:rPr>
          <w:rFonts w:hint="eastAsia"/>
          <w:szCs w:val="18"/>
        </w:rPr>
        <w:t>いる。</w:t>
      </w:r>
      <w:r w:rsidRPr="00723D5E">
        <w:rPr>
          <w:rFonts w:hint="eastAsia"/>
          <w:szCs w:val="18"/>
        </w:rPr>
        <w:t>骨材はコンクリート容積の約</w:t>
      </w:r>
      <w:r w:rsidRPr="00723D5E">
        <w:rPr>
          <w:szCs w:val="18"/>
        </w:rPr>
        <w:t>7</w:t>
      </w:r>
      <w:r w:rsidRPr="00723D5E">
        <w:rPr>
          <w:rFonts w:hint="eastAsia"/>
          <w:szCs w:val="18"/>
        </w:rPr>
        <w:t>割を占める極めて重要な構成材料であ</w:t>
      </w:r>
      <w:r>
        <w:rPr>
          <w:rFonts w:hint="eastAsia"/>
          <w:szCs w:val="18"/>
        </w:rPr>
        <w:t>り、その性質がコンクリートに及ぼす影響は大きい。</w:t>
      </w:r>
      <w:r>
        <w:rPr>
          <w:rFonts w:hint="eastAsia"/>
          <w:szCs w:val="18"/>
        </w:rPr>
        <w:t>1978</w:t>
      </w:r>
      <w:r>
        <w:rPr>
          <w:rFonts w:hint="eastAsia"/>
          <w:szCs w:val="18"/>
        </w:rPr>
        <w:t>年の宮城県沖地震の被害建物調査においても、コンクリートのヤング係数が小さいことが指摘されている。</w:t>
      </w:r>
      <w:r w:rsidR="00D173A8">
        <w:rPr>
          <w:rFonts w:hint="eastAsia"/>
          <w:szCs w:val="18"/>
        </w:rPr>
        <w:t>ここでは東北地方より採取した砂利・砂を用いて</w:t>
      </w:r>
      <w:r w:rsidR="00D173A8">
        <w:rPr>
          <w:rFonts w:hint="eastAsia"/>
          <w:szCs w:val="18"/>
        </w:rPr>
        <w:t>1980</w:t>
      </w:r>
      <w:r w:rsidR="00D173A8">
        <w:rPr>
          <w:rFonts w:hint="eastAsia"/>
          <w:szCs w:val="18"/>
        </w:rPr>
        <w:t>年に作製し、</w:t>
      </w:r>
      <w:r w:rsidR="00901602">
        <w:rPr>
          <w:rFonts w:hint="eastAsia"/>
          <w:szCs w:val="18"/>
        </w:rPr>
        <w:t>屋外曝露</w:t>
      </w:r>
      <w:r>
        <w:rPr>
          <w:rFonts w:hint="eastAsia"/>
          <w:szCs w:val="18"/>
        </w:rPr>
        <w:t>・屋内保存</w:t>
      </w:r>
      <w:r w:rsidR="00901602">
        <w:rPr>
          <w:rFonts w:hint="eastAsia"/>
          <w:szCs w:val="18"/>
        </w:rPr>
        <w:t>して</w:t>
      </w:r>
      <w:r w:rsidR="00901602">
        <w:rPr>
          <w:rFonts w:hint="eastAsia"/>
          <w:szCs w:val="18"/>
        </w:rPr>
        <w:t>3</w:t>
      </w:r>
      <w:r w:rsidR="00901602">
        <w:rPr>
          <w:szCs w:val="18"/>
        </w:rPr>
        <w:t>1</w:t>
      </w:r>
      <w:r w:rsidR="00901602">
        <w:rPr>
          <w:rFonts w:hint="eastAsia"/>
          <w:szCs w:val="18"/>
        </w:rPr>
        <w:t>年を経過した試験体</w:t>
      </w:r>
      <w:r>
        <w:rPr>
          <w:rFonts w:hint="eastAsia"/>
          <w:szCs w:val="18"/>
        </w:rPr>
        <w:t>（</w:t>
      </w:r>
      <w:r w:rsidR="00901602">
        <w:rPr>
          <w:rFonts w:hint="eastAsia"/>
          <w:szCs w:val="18"/>
        </w:rPr>
        <w:t>屋内に</w:t>
      </w:r>
      <w:r>
        <w:rPr>
          <w:rFonts w:hint="eastAsia"/>
          <w:szCs w:val="18"/>
        </w:rPr>
        <w:t>ついては</w:t>
      </w:r>
      <w:r w:rsidR="00901602">
        <w:rPr>
          <w:rFonts w:hint="eastAsia"/>
          <w:szCs w:val="18"/>
        </w:rPr>
        <w:t>34</w:t>
      </w:r>
      <w:r w:rsidR="00901602">
        <w:rPr>
          <w:rFonts w:hint="eastAsia"/>
          <w:szCs w:val="18"/>
        </w:rPr>
        <w:t>年を</w:t>
      </w:r>
      <w:r>
        <w:rPr>
          <w:rFonts w:hint="eastAsia"/>
          <w:szCs w:val="18"/>
        </w:rPr>
        <w:t>追加）</w:t>
      </w:r>
      <w:r w:rsidR="00901602">
        <w:rPr>
          <w:rFonts w:hint="eastAsia"/>
          <w:szCs w:val="18"/>
        </w:rPr>
        <w:t>を用いて、</w:t>
      </w:r>
      <w:r w:rsidR="00263ADF" w:rsidRPr="00723D5E">
        <w:rPr>
          <w:rFonts w:hint="eastAsia"/>
          <w:szCs w:val="18"/>
        </w:rPr>
        <w:t>低品質骨材を使用したコンクリートの長期性状の把握</w:t>
      </w:r>
      <w:r w:rsidR="00901602">
        <w:rPr>
          <w:rFonts w:hint="eastAsia"/>
          <w:szCs w:val="18"/>
        </w:rPr>
        <w:t>と</w:t>
      </w:r>
      <w:r w:rsidR="00263ADF" w:rsidRPr="00723D5E">
        <w:rPr>
          <w:rFonts w:hint="eastAsia"/>
          <w:szCs w:val="18"/>
        </w:rPr>
        <w:t>普通骨材との比較検討を行</w:t>
      </w:r>
      <w:r w:rsidR="00901602">
        <w:rPr>
          <w:rFonts w:hint="eastAsia"/>
          <w:szCs w:val="18"/>
        </w:rPr>
        <w:t>っている。</w:t>
      </w:r>
    </w:p>
    <w:p w:rsidR="00313CBD" w:rsidRDefault="00313CBD" w:rsidP="00263ADF">
      <w:pPr>
        <w:jc w:val="left"/>
        <w:rPr>
          <w:szCs w:val="18"/>
        </w:rPr>
      </w:pPr>
      <w:r>
        <w:rPr>
          <w:noProof/>
          <w:szCs w:val="18"/>
        </w:rPr>
        <w:drawing>
          <wp:anchor distT="0" distB="0" distL="114300" distR="114300" simplePos="0" relativeHeight="251664384" behindDoc="0" locked="0" layoutInCell="1" allowOverlap="1" wp14:anchorId="0DEC523E" wp14:editId="3E1BC3F4">
            <wp:simplePos x="0" y="0"/>
            <wp:positionH relativeFrom="column">
              <wp:posOffset>289560</wp:posOffset>
            </wp:positionH>
            <wp:positionV relativeFrom="paragraph">
              <wp:posOffset>212090</wp:posOffset>
            </wp:positionV>
            <wp:extent cx="2322195" cy="1666240"/>
            <wp:effectExtent l="0" t="0" r="190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2195"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1CC" w:rsidRPr="000F4474" w:rsidRDefault="000F4474" w:rsidP="00263ADF">
      <w:pPr>
        <w:rPr>
          <w:rFonts w:eastAsia="ＭＳ ゴシック"/>
          <w:b/>
          <w:szCs w:val="18"/>
        </w:rPr>
      </w:pPr>
      <w:r>
        <w:rPr>
          <w:noProof/>
        </w:rPr>
        <w:drawing>
          <wp:anchor distT="0" distB="0" distL="114300" distR="114300" simplePos="0" relativeHeight="251662336" behindDoc="0" locked="1" layoutInCell="1" allowOverlap="1" wp14:anchorId="43037922" wp14:editId="774AF247">
            <wp:simplePos x="0" y="0"/>
            <wp:positionH relativeFrom="column">
              <wp:posOffset>3699510</wp:posOffset>
            </wp:positionH>
            <wp:positionV relativeFrom="paragraph">
              <wp:posOffset>3473450</wp:posOffset>
            </wp:positionV>
            <wp:extent cx="1628775" cy="1218565"/>
            <wp:effectExtent l="0" t="0" r="9525" b="635"/>
            <wp:wrapSquare wrapText="bothSides"/>
            <wp:docPr id="91140" name="Picture 4" descr="DSCN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0" name="Picture 4" descr="DSCN17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12185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313CBD">
        <w:rPr>
          <w:rFonts w:eastAsia="ＭＳ ゴシック" w:hint="eastAsia"/>
          <w:b/>
          <w:szCs w:val="18"/>
        </w:rPr>
        <w:t xml:space="preserve">     </w:t>
      </w:r>
      <w:r w:rsidR="008201CC" w:rsidRPr="00D56E4C">
        <w:rPr>
          <w:rFonts w:eastAsia="ＭＳ ゴシック" w:hint="eastAsia"/>
          <w:b/>
          <w:szCs w:val="18"/>
        </w:rPr>
        <w:t>写真５　試験体の曝露状況（屋外）</w:t>
      </w:r>
    </w:p>
    <w:p w:rsidR="008201CC" w:rsidRDefault="008201CC" w:rsidP="00263ADF">
      <w:pPr>
        <w:rPr>
          <w:szCs w:val="18"/>
        </w:rPr>
      </w:pPr>
    </w:p>
    <w:p w:rsidR="00263ADF" w:rsidRDefault="00263ADF" w:rsidP="00263ADF">
      <w:pPr>
        <w:rPr>
          <w:szCs w:val="18"/>
        </w:rPr>
      </w:pPr>
      <w:r w:rsidRPr="00723D5E">
        <w:rPr>
          <w:rFonts w:hint="eastAsia"/>
          <w:szCs w:val="18"/>
        </w:rPr>
        <w:t xml:space="preserve">　実験的検討</w:t>
      </w:r>
      <w:r w:rsidR="00901602">
        <w:rPr>
          <w:rFonts w:hint="eastAsia"/>
          <w:szCs w:val="18"/>
        </w:rPr>
        <w:t>の結果、屋外曝露の圧縮強度は材齢</w:t>
      </w:r>
      <w:r w:rsidR="00901602">
        <w:rPr>
          <w:rFonts w:hint="eastAsia"/>
          <w:szCs w:val="18"/>
        </w:rPr>
        <w:t>28</w:t>
      </w:r>
      <w:r w:rsidR="00901602">
        <w:rPr>
          <w:rFonts w:hint="eastAsia"/>
          <w:szCs w:val="18"/>
        </w:rPr>
        <w:t>日より上昇しているが、</w:t>
      </w:r>
      <w:r w:rsidRPr="00723D5E">
        <w:rPr>
          <w:rFonts w:hint="eastAsia"/>
          <w:szCs w:val="18"/>
        </w:rPr>
        <w:t>ヤング係数については、ほぼ横ばいとな</w:t>
      </w:r>
      <w:r w:rsidR="00901602">
        <w:rPr>
          <w:rFonts w:hint="eastAsia"/>
          <w:szCs w:val="18"/>
        </w:rPr>
        <w:t>り、</w:t>
      </w:r>
      <w:r w:rsidRPr="00723D5E">
        <w:rPr>
          <w:rFonts w:hint="eastAsia"/>
          <w:szCs w:val="18"/>
        </w:rPr>
        <w:t>超音波速度は、動弾性係数との関係において、屋外暴露では普通骨材を用いたコンクリートに近い値を示したが、屋内保存では低い値を示した。</w:t>
      </w:r>
      <w:r w:rsidR="00D173A8">
        <w:rPr>
          <w:rFonts w:hint="eastAsia"/>
          <w:szCs w:val="18"/>
        </w:rPr>
        <w:t>ただし、</w:t>
      </w:r>
      <w:r w:rsidRPr="00723D5E">
        <w:rPr>
          <w:rFonts w:hint="eastAsia"/>
          <w:szCs w:val="18"/>
        </w:rPr>
        <w:t>中性化については</w:t>
      </w:r>
      <w:r w:rsidR="00D173A8">
        <w:rPr>
          <w:rFonts w:hint="eastAsia"/>
          <w:szCs w:val="18"/>
        </w:rPr>
        <w:t>水セメント比の影響が大きく</w:t>
      </w:r>
      <w:r w:rsidRPr="00723D5E">
        <w:rPr>
          <w:rFonts w:hint="eastAsia"/>
          <w:szCs w:val="18"/>
        </w:rPr>
        <w:t>、屋外暴露と屋内保存のいずれの場合も普通骨材と大きな差は見られなかった。</w:t>
      </w:r>
    </w:p>
    <w:p w:rsidR="00901602" w:rsidRDefault="00901602" w:rsidP="00263ADF">
      <w:pPr>
        <w:rPr>
          <w:szCs w:val="18"/>
        </w:rPr>
      </w:pPr>
    </w:p>
    <w:p w:rsidR="00901602" w:rsidRPr="00C36AE1" w:rsidRDefault="00901602" w:rsidP="00263ADF">
      <w:pPr>
        <w:rPr>
          <w:rFonts w:ascii="ＭＳ ゴシック" w:eastAsia="ＭＳ ゴシック" w:hAnsi="ＭＳ ゴシック"/>
          <w:b/>
          <w:szCs w:val="18"/>
        </w:rPr>
      </w:pPr>
      <w:r w:rsidRPr="00C36AE1">
        <w:rPr>
          <w:rFonts w:ascii="ＭＳ ゴシック" w:eastAsia="ＭＳ ゴシック" w:hAnsi="ＭＳ ゴシック" w:hint="eastAsia"/>
          <w:b/>
          <w:szCs w:val="18"/>
        </w:rPr>
        <w:t>４．震災廃棄物の利活用</w:t>
      </w:r>
    </w:p>
    <w:p w:rsidR="00D173A8" w:rsidRPr="00C36AE1" w:rsidRDefault="00901602" w:rsidP="00263ADF">
      <w:pPr>
        <w:rPr>
          <w:rFonts w:ascii="ＭＳ ゴシック" w:eastAsia="ＭＳ ゴシック" w:hAnsi="ＭＳ ゴシック"/>
          <w:b/>
          <w:szCs w:val="18"/>
        </w:rPr>
      </w:pPr>
      <w:r w:rsidRPr="00C36AE1">
        <w:rPr>
          <w:rFonts w:ascii="ＭＳ ゴシック" w:eastAsia="ＭＳ ゴシック" w:hAnsi="ＭＳ ゴシック" w:hint="eastAsia"/>
          <w:b/>
          <w:szCs w:val="18"/>
        </w:rPr>
        <w:t>4</w:t>
      </w:r>
      <w:r w:rsidRPr="00C36AE1">
        <w:rPr>
          <w:rFonts w:ascii="ＭＳ ゴシック" w:eastAsia="ＭＳ ゴシック" w:hAnsi="ＭＳ ゴシック"/>
          <w:b/>
          <w:szCs w:val="18"/>
        </w:rPr>
        <w:t xml:space="preserve">.1 </w:t>
      </w:r>
      <w:r w:rsidRPr="00C36AE1">
        <w:rPr>
          <w:rFonts w:ascii="ＭＳ ゴシック" w:eastAsia="ＭＳ ゴシック" w:hAnsi="ＭＳ ゴシック" w:hint="eastAsia"/>
          <w:b/>
          <w:szCs w:val="18"/>
        </w:rPr>
        <w:t>再生</w:t>
      </w:r>
      <w:r w:rsidR="00E90E84" w:rsidRPr="00C36AE1">
        <w:rPr>
          <w:rFonts w:ascii="ＭＳ ゴシック" w:eastAsia="ＭＳ ゴシック" w:hAnsi="ＭＳ ゴシック" w:hint="eastAsia"/>
          <w:b/>
          <w:szCs w:val="18"/>
        </w:rPr>
        <w:t>骨材</w:t>
      </w:r>
      <w:r w:rsidRPr="00C36AE1">
        <w:rPr>
          <w:rFonts w:ascii="ＭＳ ゴシック" w:eastAsia="ＭＳ ゴシック" w:hAnsi="ＭＳ ゴシック" w:hint="eastAsia"/>
          <w:b/>
          <w:szCs w:val="18"/>
        </w:rPr>
        <w:t>コンクリート</w:t>
      </w:r>
      <w:r w:rsidR="00C24D9D" w:rsidRPr="00C36AE1">
        <w:rPr>
          <w:rFonts w:ascii="ＭＳ ゴシック" w:eastAsia="ＭＳ ゴシック" w:hAnsi="ＭＳ ゴシック" w:hint="eastAsia"/>
          <w:b/>
          <w:szCs w:val="18"/>
        </w:rPr>
        <w:t>への利用</w:t>
      </w:r>
      <w:r w:rsidR="00D173A8" w:rsidRPr="00C36AE1">
        <w:rPr>
          <w:rFonts w:ascii="ＭＳ ゴシック" w:eastAsia="ＭＳ ゴシック" w:hAnsi="ＭＳ ゴシック" w:hint="eastAsia"/>
          <w:b/>
          <w:szCs w:val="18"/>
        </w:rPr>
        <w:t>（平成23年、26年度）</w:t>
      </w:r>
      <w:r w:rsidR="00C36AE1" w:rsidRPr="00C36AE1">
        <w:rPr>
          <w:rFonts w:ascii="ＭＳ ゴシック" w:eastAsia="ＭＳ ゴシック" w:hAnsi="ＭＳ ゴシック" w:hint="eastAsia"/>
          <w:b/>
          <w:szCs w:val="18"/>
        </w:rPr>
        <w:t>(6)</w:t>
      </w:r>
    </w:p>
    <w:p w:rsidR="00C24D9D" w:rsidRDefault="00E90E84" w:rsidP="005D5A31">
      <w:pPr>
        <w:pStyle w:val="Web"/>
        <w:spacing w:before="0" w:beforeAutospacing="0" w:after="0" w:afterAutospacing="0" w:line="216" w:lineRule="auto"/>
        <w:textAlignment w:val="baseline"/>
        <w:rPr>
          <w:rFonts w:ascii="Century" w:eastAsia="ＭＳ 明朝" w:hAnsi="Century" w:cs="Times New Roman"/>
          <w:kern w:val="24"/>
          <w:sz w:val="18"/>
          <w:szCs w:val="30"/>
        </w:rPr>
      </w:pPr>
      <w:r>
        <w:rPr>
          <w:rFonts w:ascii="Century" w:eastAsia="ＭＳ 明朝" w:hAnsi="Century" w:cs="Times New Roman" w:hint="eastAsia"/>
          <w:kern w:val="24"/>
          <w:sz w:val="18"/>
          <w:szCs w:val="30"/>
        </w:rPr>
        <w:t xml:space="preserve">　解体された鉄筋コンクリート造建物から排出されるコンクリート塊の利用方法についてはすでに多くの研究が行われており、再生骨材コンクリートおよび再生骨材についての</w:t>
      </w:r>
      <w:r>
        <w:rPr>
          <w:rFonts w:ascii="Century" w:eastAsia="ＭＳ 明朝" w:hAnsi="Century" w:cs="Times New Roman" w:hint="eastAsia"/>
          <w:kern w:val="24"/>
          <w:sz w:val="18"/>
          <w:szCs w:val="30"/>
        </w:rPr>
        <w:t>JIS</w:t>
      </w:r>
      <w:r>
        <w:rPr>
          <w:rFonts w:ascii="Century" w:eastAsia="ＭＳ 明朝" w:hAnsi="Century" w:cs="Times New Roman" w:hint="eastAsia"/>
          <w:kern w:val="24"/>
          <w:sz w:val="18"/>
          <w:szCs w:val="30"/>
        </w:rPr>
        <w:t>が定められている。また、</w:t>
      </w:r>
      <w:r>
        <w:rPr>
          <w:rFonts w:ascii="Century" w:eastAsia="ＭＳ 明朝" w:hAnsi="Century" w:cs="Times New Roman" w:hint="eastAsia"/>
          <w:kern w:val="24"/>
          <w:sz w:val="18"/>
          <w:szCs w:val="30"/>
        </w:rPr>
        <w:t>2014</w:t>
      </w:r>
      <w:r>
        <w:rPr>
          <w:rFonts w:ascii="Century" w:eastAsia="ＭＳ 明朝" w:hAnsi="Century" w:cs="Times New Roman" w:hint="eastAsia"/>
          <w:kern w:val="24"/>
          <w:sz w:val="18"/>
          <w:szCs w:val="30"/>
        </w:rPr>
        <w:t>年</w:t>
      </w:r>
      <w:r>
        <w:rPr>
          <w:rFonts w:ascii="Century" w:eastAsia="ＭＳ 明朝" w:hAnsi="Century" w:cs="Times New Roman" w:hint="eastAsia"/>
          <w:kern w:val="24"/>
          <w:sz w:val="18"/>
          <w:szCs w:val="30"/>
        </w:rPr>
        <w:t>10</w:t>
      </w:r>
      <w:r>
        <w:rPr>
          <w:rFonts w:ascii="Century" w:eastAsia="ＭＳ 明朝" w:hAnsi="Century" w:cs="Times New Roman" w:hint="eastAsia"/>
          <w:kern w:val="24"/>
          <w:sz w:val="18"/>
          <w:szCs w:val="30"/>
        </w:rPr>
        <w:t>月には日本建築学会より再生骨材を用いるコンクリートの設計・製造・施工指針</w:t>
      </w:r>
      <w:r w:rsidR="00D173A8">
        <w:rPr>
          <w:rFonts w:ascii="Century" w:eastAsia="ＭＳ 明朝" w:hAnsi="Century" w:cs="Times New Roman" w:hint="eastAsia"/>
          <w:kern w:val="24"/>
          <w:sz w:val="18"/>
          <w:szCs w:val="30"/>
        </w:rPr>
        <w:t>(</w:t>
      </w:r>
      <w:r>
        <w:rPr>
          <w:rFonts w:ascii="Century" w:eastAsia="ＭＳ 明朝" w:hAnsi="Century" w:cs="Times New Roman" w:hint="eastAsia"/>
          <w:kern w:val="24"/>
          <w:sz w:val="18"/>
          <w:szCs w:val="30"/>
        </w:rPr>
        <w:t>案</w:t>
      </w:r>
      <w:r w:rsidR="00D173A8">
        <w:rPr>
          <w:rFonts w:ascii="Century" w:eastAsia="ＭＳ 明朝" w:hAnsi="Century" w:cs="Times New Roman" w:hint="eastAsia"/>
          <w:kern w:val="24"/>
          <w:sz w:val="18"/>
          <w:szCs w:val="30"/>
        </w:rPr>
        <w:t>)</w:t>
      </w:r>
      <w:r>
        <w:rPr>
          <w:rFonts w:ascii="Century" w:eastAsia="ＭＳ 明朝" w:hAnsi="Century" w:cs="Times New Roman" w:hint="eastAsia"/>
          <w:kern w:val="24"/>
          <w:sz w:val="18"/>
          <w:szCs w:val="30"/>
        </w:rPr>
        <w:t>・同解説（著者の一人が田村雅紀准教授）が刊行され</w:t>
      </w:r>
      <w:r>
        <w:rPr>
          <w:rFonts w:ascii="Century" w:eastAsia="ＭＳ 明朝" w:hAnsi="Century" w:cs="Times New Roman" w:hint="eastAsia"/>
          <w:kern w:val="24"/>
          <w:sz w:val="18"/>
          <w:szCs w:val="30"/>
        </w:rPr>
        <w:lastRenderedPageBreak/>
        <w:t>ており、平常時における</w:t>
      </w:r>
      <w:r w:rsidR="006C6745">
        <w:rPr>
          <w:rFonts w:ascii="Century" w:eastAsia="ＭＳ 明朝" w:hAnsi="Century" w:cs="Times New Roman" w:hint="eastAsia"/>
          <w:kern w:val="24"/>
          <w:sz w:val="18"/>
          <w:szCs w:val="30"/>
        </w:rPr>
        <w:t>コン</w:t>
      </w:r>
      <w:r>
        <w:rPr>
          <w:rFonts w:ascii="Century" w:eastAsia="ＭＳ 明朝" w:hAnsi="Century" w:cs="Times New Roman" w:hint="eastAsia"/>
          <w:kern w:val="24"/>
          <w:sz w:val="18"/>
          <w:szCs w:val="30"/>
        </w:rPr>
        <w:t>クリート</w:t>
      </w:r>
      <w:r w:rsidR="006C6745">
        <w:rPr>
          <w:rFonts w:ascii="Century" w:eastAsia="ＭＳ 明朝" w:hAnsi="Century" w:cs="Times New Roman" w:hint="eastAsia"/>
          <w:kern w:val="24"/>
          <w:sz w:val="18"/>
          <w:szCs w:val="30"/>
        </w:rPr>
        <w:t>塊の利用についてはほぼ</w:t>
      </w:r>
      <w:r>
        <w:rPr>
          <w:rFonts w:ascii="Century" w:eastAsia="ＭＳ 明朝" w:hAnsi="Century" w:cs="Times New Roman" w:hint="eastAsia"/>
          <w:kern w:val="24"/>
          <w:sz w:val="18"/>
          <w:szCs w:val="30"/>
        </w:rPr>
        <w:t>技術</w:t>
      </w:r>
      <w:r w:rsidR="006C6745">
        <w:rPr>
          <w:rFonts w:ascii="Century" w:eastAsia="ＭＳ 明朝" w:hAnsi="Century" w:cs="Times New Roman" w:hint="eastAsia"/>
          <w:kern w:val="24"/>
          <w:sz w:val="18"/>
          <w:szCs w:val="30"/>
        </w:rPr>
        <w:t>が確立されていると考えてよい。このため、本課題では、再生骨材を使用したコンクリートの長期材齢における特性の検討（平成</w:t>
      </w:r>
      <w:r w:rsidR="006C6745">
        <w:rPr>
          <w:rFonts w:ascii="Century" w:eastAsia="ＭＳ 明朝" w:hAnsi="Century" w:cs="Times New Roman" w:hint="eastAsia"/>
          <w:kern w:val="24"/>
          <w:sz w:val="18"/>
          <w:szCs w:val="30"/>
        </w:rPr>
        <w:t>23</w:t>
      </w:r>
      <w:r w:rsidR="006C6745">
        <w:rPr>
          <w:rFonts w:ascii="Century" w:eastAsia="ＭＳ 明朝" w:hAnsi="Century" w:cs="Times New Roman" w:hint="eastAsia"/>
          <w:kern w:val="24"/>
          <w:sz w:val="18"/>
          <w:szCs w:val="30"/>
        </w:rPr>
        <w:t>年度）や再生細骨材</w:t>
      </w:r>
      <w:r w:rsidR="00D173A8">
        <w:rPr>
          <w:rFonts w:ascii="Century" w:eastAsia="ＭＳ 明朝" w:hAnsi="Century" w:cs="Times New Roman" w:hint="eastAsia"/>
          <w:kern w:val="24"/>
          <w:sz w:val="18"/>
          <w:szCs w:val="30"/>
        </w:rPr>
        <w:t>による</w:t>
      </w:r>
      <w:r w:rsidR="006C6745">
        <w:rPr>
          <w:rFonts w:ascii="Century" w:eastAsia="ＭＳ 明朝" w:hAnsi="Century" w:cs="Times New Roman" w:hint="eastAsia"/>
          <w:kern w:val="24"/>
          <w:sz w:val="18"/>
          <w:szCs w:val="30"/>
        </w:rPr>
        <w:t>コンクリートのブリーディング</w:t>
      </w:r>
      <w:r w:rsidR="00C24D9D">
        <w:rPr>
          <w:rFonts w:ascii="Century" w:eastAsia="ＭＳ 明朝" w:hAnsi="Century" w:cs="Times New Roman" w:hint="eastAsia"/>
          <w:kern w:val="24"/>
          <w:sz w:val="18"/>
          <w:szCs w:val="30"/>
        </w:rPr>
        <w:t>の低減</w:t>
      </w:r>
      <w:r w:rsidR="006C6745">
        <w:rPr>
          <w:rFonts w:ascii="Century" w:eastAsia="ＭＳ 明朝" w:hAnsi="Century" w:cs="Times New Roman" w:hint="eastAsia"/>
          <w:kern w:val="24"/>
          <w:sz w:val="18"/>
          <w:szCs w:val="30"/>
        </w:rPr>
        <w:t>についての検討（平成</w:t>
      </w:r>
      <w:r w:rsidR="006C6745">
        <w:rPr>
          <w:rFonts w:ascii="Century" w:eastAsia="ＭＳ 明朝" w:hAnsi="Century" w:cs="Times New Roman" w:hint="eastAsia"/>
          <w:kern w:val="24"/>
          <w:sz w:val="18"/>
          <w:szCs w:val="30"/>
        </w:rPr>
        <w:t>26</w:t>
      </w:r>
      <w:r w:rsidR="006C6745">
        <w:rPr>
          <w:rFonts w:ascii="Century" w:eastAsia="ＭＳ 明朝" w:hAnsi="Century" w:cs="Times New Roman" w:hint="eastAsia"/>
          <w:kern w:val="24"/>
          <w:sz w:val="18"/>
          <w:szCs w:val="30"/>
        </w:rPr>
        <w:t>年度）を行</w:t>
      </w:r>
      <w:r w:rsidR="00C24D9D">
        <w:rPr>
          <w:rFonts w:ascii="Century" w:eastAsia="ＭＳ 明朝" w:hAnsi="Century" w:cs="Times New Roman" w:hint="eastAsia"/>
          <w:kern w:val="24"/>
          <w:sz w:val="18"/>
          <w:szCs w:val="30"/>
        </w:rPr>
        <w:t>い、将来に向けての利活用の可能性を探った。</w:t>
      </w:r>
    </w:p>
    <w:p w:rsidR="00C24D9D" w:rsidRDefault="00C24D9D" w:rsidP="005D5A31">
      <w:pPr>
        <w:pStyle w:val="Web"/>
        <w:spacing w:before="0" w:beforeAutospacing="0" w:after="0" w:afterAutospacing="0" w:line="216" w:lineRule="auto"/>
        <w:textAlignment w:val="baseline"/>
        <w:rPr>
          <w:rFonts w:ascii="Century" w:eastAsia="ＭＳ 明朝" w:hAnsi="Century" w:cs="Times New Roman"/>
          <w:kern w:val="24"/>
          <w:sz w:val="18"/>
          <w:szCs w:val="30"/>
        </w:rPr>
      </w:pPr>
    </w:p>
    <w:p w:rsidR="00304261" w:rsidRPr="00DE5091" w:rsidRDefault="00A91FB5" w:rsidP="005D5A31">
      <w:pPr>
        <w:pStyle w:val="Web"/>
        <w:spacing w:before="0" w:beforeAutospacing="0" w:after="0" w:afterAutospacing="0" w:line="216" w:lineRule="auto"/>
        <w:textAlignment w:val="baseline"/>
        <w:rPr>
          <w:rFonts w:ascii="ＭＳ ゴシック" w:eastAsia="ＭＳ ゴシック" w:hAnsi="ＭＳ ゴシック" w:cs="Times New Roman"/>
          <w:b/>
          <w:kern w:val="24"/>
          <w:sz w:val="18"/>
          <w:szCs w:val="30"/>
        </w:rPr>
      </w:pPr>
      <w:r w:rsidRPr="00DE5091">
        <w:rPr>
          <w:rFonts w:ascii="ＭＳ ゴシック" w:eastAsia="ＭＳ ゴシック" w:hAnsi="ＭＳ ゴシック" w:cs="Times New Roman" w:hint="eastAsia"/>
          <w:b/>
          <w:kern w:val="24"/>
          <w:sz w:val="18"/>
          <w:szCs w:val="30"/>
        </w:rPr>
        <w:t>4.2 ごみ溶融スラグ細骨材のポップアウト試験法の検討</w:t>
      </w:r>
      <w:r w:rsidR="00900557" w:rsidRPr="00DE5091">
        <w:rPr>
          <w:rFonts w:ascii="ＭＳ ゴシック" w:eastAsia="ＭＳ ゴシック" w:hAnsi="ＭＳ ゴシック" w:cs="Times New Roman" w:hint="eastAsia"/>
          <w:b/>
          <w:kern w:val="24"/>
          <w:sz w:val="18"/>
          <w:szCs w:val="30"/>
        </w:rPr>
        <w:t>（平成22年度）</w:t>
      </w:r>
      <w:r w:rsidR="00C36AE1" w:rsidRPr="00DE5091">
        <w:rPr>
          <w:rFonts w:ascii="ＭＳ ゴシック" w:eastAsia="ＭＳ ゴシック" w:hAnsi="ＭＳ ゴシック" w:cs="Times New Roman" w:hint="eastAsia"/>
          <w:b/>
          <w:kern w:val="24"/>
          <w:sz w:val="18"/>
          <w:szCs w:val="30"/>
        </w:rPr>
        <w:t>(10)</w:t>
      </w:r>
      <w:r w:rsidR="00304261" w:rsidRPr="00DE5091">
        <w:rPr>
          <w:rFonts w:ascii="ＭＳ ゴシック" w:eastAsia="ＭＳ ゴシック" w:hAnsi="ＭＳ ゴシック" w:cs="Times New Roman" w:hint="eastAsia"/>
          <w:b/>
          <w:kern w:val="24"/>
          <w:sz w:val="18"/>
          <w:szCs w:val="30"/>
        </w:rPr>
        <w:t xml:space="preserve"> </w:t>
      </w:r>
    </w:p>
    <w:p w:rsidR="00FD0F16" w:rsidRDefault="00900557" w:rsidP="00900557">
      <w:pPr>
        <w:ind w:firstLineChars="100" w:firstLine="207"/>
        <w:rPr>
          <w:sz w:val="19"/>
          <w:szCs w:val="19"/>
        </w:rPr>
      </w:pPr>
      <w:r>
        <w:rPr>
          <w:rFonts w:hint="eastAsia"/>
          <w:sz w:val="19"/>
          <w:szCs w:val="19"/>
        </w:rPr>
        <w:t>震災廃棄物のうち可燃性のものの処理方法の一つとして、</w:t>
      </w:r>
      <w:r w:rsidRPr="00FC761D">
        <w:rPr>
          <w:sz w:val="19"/>
          <w:szCs w:val="19"/>
        </w:rPr>
        <w:t>ごみ溶融スラグ</w:t>
      </w:r>
      <w:r>
        <w:rPr>
          <w:rFonts w:hint="eastAsia"/>
          <w:sz w:val="19"/>
          <w:szCs w:val="19"/>
        </w:rPr>
        <w:t>の製造が考えられる。すでに一般の都市ごみについては</w:t>
      </w:r>
      <w:r w:rsidRPr="00FC761D">
        <w:rPr>
          <w:sz w:val="19"/>
          <w:szCs w:val="19"/>
        </w:rPr>
        <w:t>、資源の有効利用の観点から、</w:t>
      </w:r>
      <w:r w:rsidRPr="00FC761D">
        <w:rPr>
          <w:sz w:val="19"/>
          <w:szCs w:val="19"/>
        </w:rPr>
        <w:t xml:space="preserve">2006 </w:t>
      </w:r>
      <w:r w:rsidRPr="00FC761D">
        <w:rPr>
          <w:sz w:val="19"/>
          <w:szCs w:val="19"/>
        </w:rPr>
        <w:t>年にコンクリート用骨材（</w:t>
      </w:r>
      <w:r w:rsidRPr="00FC761D">
        <w:rPr>
          <w:sz w:val="19"/>
          <w:szCs w:val="19"/>
        </w:rPr>
        <w:t>JIS A 5031</w:t>
      </w:r>
      <w:r w:rsidRPr="00FC761D">
        <w:rPr>
          <w:sz w:val="19"/>
          <w:szCs w:val="19"/>
        </w:rPr>
        <w:t>）および道路用骨材（</w:t>
      </w:r>
      <w:r w:rsidRPr="00FC761D">
        <w:rPr>
          <w:sz w:val="19"/>
          <w:szCs w:val="19"/>
        </w:rPr>
        <w:t>JIS A 5032</w:t>
      </w:r>
      <w:r w:rsidRPr="00FC761D">
        <w:rPr>
          <w:sz w:val="19"/>
          <w:szCs w:val="19"/>
        </w:rPr>
        <w:t>）として、それぞれ</w:t>
      </w:r>
      <w:r w:rsidRPr="00FC761D">
        <w:rPr>
          <w:sz w:val="19"/>
          <w:szCs w:val="19"/>
        </w:rPr>
        <w:t xml:space="preserve">JIS </w:t>
      </w:r>
      <w:r w:rsidRPr="00FC761D">
        <w:rPr>
          <w:sz w:val="19"/>
          <w:szCs w:val="19"/>
        </w:rPr>
        <w:t>化され、利用および普及が進んでいる。</w:t>
      </w:r>
    </w:p>
    <w:p w:rsidR="00FD0F16" w:rsidRDefault="00313CBD" w:rsidP="00900557">
      <w:pPr>
        <w:ind w:firstLineChars="100" w:firstLine="207"/>
        <w:rPr>
          <w:sz w:val="19"/>
          <w:szCs w:val="19"/>
        </w:rPr>
      </w:pPr>
      <w:r>
        <w:rPr>
          <w:sz w:val="19"/>
          <w:szCs w:val="19"/>
        </w:rPr>
        <w:t xml:space="preserve">    </w:t>
      </w:r>
      <w:r>
        <w:rPr>
          <w:rFonts w:hint="eastAsia"/>
          <w:sz w:val="19"/>
          <w:szCs w:val="19"/>
        </w:rPr>
        <w:t>2.5</w:t>
      </w:r>
      <w:r>
        <w:rPr>
          <w:rFonts w:hint="eastAsia"/>
          <w:sz w:val="19"/>
          <w:szCs w:val="19"/>
        </w:rPr>
        <w:t>～</w:t>
      </w:r>
      <w:r>
        <w:rPr>
          <w:rFonts w:hint="eastAsia"/>
          <w:sz w:val="19"/>
          <w:szCs w:val="19"/>
        </w:rPr>
        <w:t>5mm</w:t>
      </w:r>
      <w:r>
        <w:rPr>
          <w:sz w:val="19"/>
          <w:szCs w:val="19"/>
        </w:rPr>
        <w:t xml:space="preserve">              0.15</w:t>
      </w:r>
      <w:r>
        <w:rPr>
          <w:rFonts w:hint="eastAsia"/>
          <w:sz w:val="19"/>
          <w:szCs w:val="19"/>
        </w:rPr>
        <w:t>～</w:t>
      </w:r>
      <w:r>
        <w:rPr>
          <w:rFonts w:hint="eastAsia"/>
          <w:sz w:val="19"/>
          <w:szCs w:val="19"/>
        </w:rPr>
        <w:t>0.3mm</w:t>
      </w:r>
    </w:p>
    <w:p w:rsidR="00FD0F16" w:rsidRDefault="00FD0F16" w:rsidP="00900557">
      <w:pPr>
        <w:ind w:firstLineChars="100" w:firstLine="197"/>
        <w:rPr>
          <w:sz w:val="19"/>
          <w:szCs w:val="19"/>
        </w:rPr>
      </w:pPr>
      <w:r>
        <w:rPr>
          <w:noProof/>
        </w:rPr>
        <w:drawing>
          <wp:anchor distT="0" distB="0" distL="114300" distR="114300" simplePos="0" relativeHeight="251663360" behindDoc="0" locked="0" layoutInCell="1" allowOverlap="1" wp14:anchorId="42E77118" wp14:editId="43EA8687">
            <wp:simplePos x="0" y="0"/>
            <wp:positionH relativeFrom="column">
              <wp:align>left</wp:align>
            </wp:positionH>
            <wp:positionV relativeFrom="paragraph">
              <wp:posOffset>9525</wp:posOffset>
            </wp:positionV>
            <wp:extent cx="1295400" cy="980440"/>
            <wp:effectExtent l="0" t="0" r="0" b="0"/>
            <wp:wrapSquare wrapText="bothSides"/>
            <wp:docPr id="194569" name="Picture 8" descr="C:\Users\YU-TA\Desktop\遠藤さん卒論関係\骨材写真\SD-1.2-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9" name="Picture 8" descr="C:\Users\YU-TA\Desktop\遠藤さん卒論関係\骨材写真\SD-1.2-2.5-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980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C2C012C" wp14:editId="5D7A6FC3">
            <wp:extent cx="1314450" cy="994264"/>
            <wp:effectExtent l="0" t="0" r="0" b="0"/>
            <wp:docPr id="194570" name="Picture 9" descr="C:\Users\YU-TA\Desktop\遠藤さん卒論関係\骨材写真\SD-0.15-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0" name="Picture 9" descr="C:\Users\YU-TA\Desktop\遠藤さん卒論関係\骨材写真\SD-0.15-0.3-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6582" cy="1011005"/>
                    </a:xfrm>
                    <a:prstGeom prst="rect">
                      <a:avLst/>
                    </a:prstGeom>
                    <a:noFill/>
                    <a:ln>
                      <a:noFill/>
                    </a:ln>
                    <a:extLst/>
                  </pic:spPr>
                </pic:pic>
              </a:graphicData>
            </a:graphic>
          </wp:inline>
        </w:drawing>
      </w:r>
    </w:p>
    <w:p w:rsidR="00FD0F16" w:rsidRPr="00313CBD" w:rsidRDefault="00FD0F16" w:rsidP="00900557">
      <w:pPr>
        <w:ind w:firstLineChars="100" w:firstLine="207"/>
        <w:rPr>
          <w:rFonts w:ascii="ＭＳ ゴシック" w:eastAsia="ＭＳ ゴシック" w:hAnsi="ＭＳ ゴシック"/>
          <w:b/>
          <w:sz w:val="19"/>
          <w:szCs w:val="19"/>
        </w:rPr>
      </w:pPr>
      <w:r>
        <w:rPr>
          <w:rFonts w:hint="eastAsia"/>
          <w:sz w:val="19"/>
          <w:szCs w:val="19"/>
        </w:rPr>
        <w:t xml:space="preserve">　　</w:t>
      </w:r>
      <w:r w:rsidRPr="00313CBD">
        <w:rPr>
          <w:rFonts w:ascii="ＭＳ ゴシック" w:eastAsia="ＭＳ ゴシック" w:hAnsi="ＭＳ ゴシック" w:hint="eastAsia"/>
          <w:b/>
          <w:sz w:val="19"/>
          <w:szCs w:val="19"/>
        </w:rPr>
        <w:t>写真６　ごみ溶融スラグの外観</w:t>
      </w:r>
    </w:p>
    <w:p w:rsidR="00FD0F16" w:rsidRDefault="00FD0F16" w:rsidP="00900557">
      <w:pPr>
        <w:ind w:firstLineChars="100" w:firstLine="207"/>
        <w:rPr>
          <w:sz w:val="19"/>
          <w:szCs w:val="19"/>
        </w:rPr>
      </w:pPr>
    </w:p>
    <w:p w:rsidR="00900557" w:rsidRDefault="00900557" w:rsidP="00900557">
      <w:pPr>
        <w:ind w:firstLineChars="100" w:firstLine="207"/>
        <w:rPr>
          <w:sz w:val="19"/>
          <w:szCs w:val="19"/>
        </w:rPr>
      </w:pPr>
      <w:r w:rsidRPr="00FC761D">
        <w:rPr>
          <w:sz w:val="19"/>
          <w:szCs w:val="19"/>
        </w:rPr>
        <w:t>しかし、</w:t>
      </w:r>
      <w:r w:rsidRPr="00FC761D">
        <w:rPr>
          <w:sz w:val="19"/>
          <w:szCs w:val="19"/>
        </w:rPr>
        <w:t>2008</w:t>
      </w:r>
      <w:r w:rsidRPr="00FC761D">
        <w:rPr>
          <w:sz w:val="19"/>
          <w:szCs w:val="19"/>
        </w:rPr>
        <w:t>年</w:t>
      </w:r>
      <w:r w:rsidRPr="00FC761D">
        <w:rPr>
          <w:sz w:val="19"/>
          <w:szCs w:val="19"/>
        </w:rPr>
        <w:t>7</w:t>
      </w:r>
      <w:r w:rsidRPr="00FC761D">
        <w:rPr>
          <w:sz w:val="19"/>
          <w:szCs w:val="19"/>
        </w:rPr>
        <w:t>月に神奈川県内のレディーミクストコンクリート工場で、</w:t>
      </w:r>
      <w:r w:rsidRPr="00FC761D">
        <w:rPr>
          <w:sz w:val="19"/>
          <w:szCs w:val="19"/>
        </w:rPr>
        <w:t>JIS A 5308</w:t>
      </w:r>
      <w:r w:rsidRPr="00FC761D">
        <w:rPr>
          <w:sz w:val="19"/>
          <w:szCs w:val="19"/>
        </w:rPr>
        <w:t>では規定されていない</w:t>
      </w:r>
      <w:r>
        <w:rPr>
          <w:rFonts w:hint="eastAsia"/>
          <w:sz w:val="19"/>
          <w:szCs w:val="19"/>
        </w:rPr>
        <w:t>ごみ</w:t>
      </w:r>
      <w:r w:rsidRPr="00FC761D">
        <w:rPr>
          <w:sz w:val="19"/>
          <w:szCs w:val="19"/>
        </w:rPr>
        <w:t>溶融スラグ骨材を使用したコンクリートが出荷され施工されたコンクリート構造物に</w:t>
      </w:r>
      <w:r w:rsidR="00252871">
        <w:rPr>
          <w:rFonts w:hint="eastAsia"/>
          <w:sz w:val="19"/>
          <w:szCs w:val="19"/>
        </w:rPr>
        <w:t>生石灰の混入に起因する</w:t>
      </w:r>
      <w:r w:rsidRPr="00FC761D">
        <w:rPr>
          <w:sz w:val="19"/>
          <w:szCs w:val="19"/>
        </w:rPr>
        <w:t>ポップアウトが発生し、</w:t>
      </w:r>
      <w:r w:rsidRPr="00FC761D">
        <w:rPr>
          <w:sz w:val="19"/>
          <w:szCs w:val="19"/>
        </w:rPr>
        <w:t>JIS</w:t>
      </w:r>
      <w:r w:rsidRPr="00FC761D">
        <w:rPr>
          <w:sz w:val="19"/>
          <w:szCs w:val="19"/>
        </w:rPr>
        <w:t>規格に不適合で建築基準法に違反するとして大きな社会問題となった。</w:t>
      </w:r>
    </w:p>
    <w:p w:rsidR="00FD0F16" w:rsidRDefault="00FD0F16" w:rsidP="00900557">
      <w:pPr>
        <w:ind w:firstLineChars="100" w:firstLine="207"/>
        <w:rPr>
          <w:sz w:val="19"/>
          <w:szCs w:val="19"/>
        </w:rPr>
      </w:pPr>
    </w:p>
    <w:p w:rsidR="00FD0F16" w:rsidRDefault="00FD0F16" w:rsidP="00900557">
      <w:pPr>
        <w:ind w:firstLineChars="100" w:firstLine="207"/>
        <w:rPr>
          <w:sz w:val="19"/>
          <w:szCs w:val="19"/>
        </w:rPr>
      </w:pPr>
    </w:p>
    <w:p w:rsidR="00FD0F16" w:rsidRDefault="00FD0F16" w:rsidP="00900557">
      <w:pPr>
        <w:ind w:firstLineChars="100" w:firstLine="207"/>
        <w:rPr>
          <w:sz w:val="19"/>
          <w:szCs w:val="19"/>
        </w:rPr>
      </w:pPr>
    </w:p>
    <w:p w:rsidR="00FD0F16" w:rsidRDefault="00FD0F16" w:rsidP="00900557">
      <w:pPr>
        <w:ind w:firstLineChars="100" w:firstLine="207"/>
        <w:rPr>
          <w:sz w:val="19"/>
          <w:szCs w:val="19"/>
        </w:rPr>
      </w:pPr>
    </w:p>
    <w:p w:rsidR="00FD0F16" w:rsidRDefault="00FD0F16" w:rsidP="00900557">
      <w:pPr>
        <w:ind w:firstLineChars="100" w:firstLine="207"/>
        <w:rPr>
          <w:sz w:val="19"/>
          <w:szCs w:val="19"/>
        </w:rPr>
      </w:pPr>
    </w:p>
    <w:p w:rsidR="00FD0F16" w:rsidRDefault="00252871" w:rsidP="00900557">
      <w:pPr>
        <w:ind w:firstLineChars="100" w:firstLine="207"/>
        <w:rPr>
          <w:sz w:val="19"/>
          <w:szCs w:val="19"/>
        </w:rPr>
      </w:pPr>
      <w:r>
        <w:rPr>
          <w:noProof/>
          <w:sz w:val="19"/>
          <w:szCs w:val="19"/>
        </w:rPr>
        <mc:AlternateContent>
          <mc:Choice Requires="wps">
            <w:drawing>
              <wp:anchor distT="0" distB="0" distL="114300" distR="114300" simplePos="0" relativeHeight="251666432" behindDoc="0" locked="0" layoutInCell="1" allowOverlap="1" wp14:anchorId="73344440" wp14:editId="372B3B92">
                <wp:simplePos x="0" y="0"/>
                <wp:positionH relativeFrom="column">
                  <wp:posOffset>1045845</wp:posOffset>
                </wp:positionH>
                <wp:positionV relativeFrom="paragraph">
                  <wp:posOffset>29845</wp:posOffset>
                </wp:positionV>
                <wp:extent cx="647700" cy="285115"/>
                <wp:effectExtent l="0" t="476250" r="19050" b="19685"/>
                <wp:wrapNone/>
                <wp:docPr id="16" name="角丸四角形吹き出し 16"/>
                <wp:cNvGraphicFramePr/>
                <a:graphic xmlns:a="http://schemas.openxmlformats.org/drawingml/2006/main">
                  <a:graphicData uri="http://schemas.microsoft.com/office/word/2010/wordprocessingShape">
                    <wps:wsp>
                      <wps:cNvSpPr/>
                      <wps:spPr>
                        <a:xfrm>
                          <a:off x="0" y="0"/>
                          <a:ext cx="647700" cy="285115"/>
                        </a:xfrm>
                        <a:prstGeom prst="wedgeRoundRectCallout">
                          <a:avLst>
                            <a:gd name="adj1" fmla="val -14337"/>
                            <a:gd name="adj2" fmla="val -20486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52871" w:rsidRDefault="00252871" w:rsidP="00252871">
                            <w:pPr>
                              <w:jc w:val="center"/>
                            </w:pPr>
                            <w:r w:rsidRPr="00252871">
                              <w:rPr>
                                <w:rFonts w:hint="eastAsia"/>
                                <w:color w:val="000000" w:themeColor="text1"/>
                              </w:rPr>
                              <w:t>生石灰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444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6" o:spid="_x0000_s1026" type="#_x0000_t62" style="position:absolute;left:0;text-align:left;margin-left:82.35pt;margin-top:2.35pt;width:51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" adj="7703,-33452" fillcolor="white [3212]" strokecolor="#1f4d78 [1604]" strokeweight="1pt">
                <v:textbox>
                  <w:txbxContent>
                    <w:p w:rsidR="00252871" w:rsidRDefault="00252871" w:rsidP="00252871">
                      <w:pPr>
                        <w:jc w:val="center"/>
                        <w:rPr>
                          <w:rFonts w:hint="eastAsia"/>
                        </w:rPr>
                      </w:pPr>
                      <w:r w:rsidRPr="00252871">
                        <w:rPr>
                          <w:rFonts w:hint="eastAsia"/>
                          <w:color w:val="000000" w:themeColor="text1"/>
                        </w:rPr>
                        <w:t>生石灰</w:t>
                      </w:r>
                    </w:p>
                  </w:txbxContent>
                </v:textbox>
              </v:shape>
            </w:pict>
          </mc:Fallback>
        </mc:AlternateContent>
      </w:r>
    </w:p>
    <w:p w:rsidR="00FD0F16" w:rsidRDefault="00FD0F16" w:rsidP="00900557">
      <w:pPr>
        <w:ind w:firstLineChars="100" w:firstLine="207"/>
        <w:rPr>
          <w:sz w:val="19"/>
          <w:szCs w:val="19"/>
        </w:rPr>
      </w:pPr>
    </w:p>
    <w:p w:rsidR="000F4474" w:rsidRPr="00FB2F28" w:rsidRDefault="00FB2F28" w:rsidP="00900557">
      <w:pPr>
        <w:ind w:firstLineChars="100" w:firstLine="208"/>
        <w:rPr>
          <w:rFonts w:ascii="ＭＳ ゴシック" w:eastAsia="ＭＳ ゴシック" w:hAnsi="ＭＳ ゴシック"/>
          <w:b/>
          <w:sz w:val="19"/>
          <w:szCs w:val="19"/>
        </w:rPr>
      </w:pPr>
      <w:r w:rsidRPr="00FB2F28">
        <w:rPr>
          <w:rFonts w:ascii="ＭＳ ゴシック" w:eastAsia="ＭＳ ゴシック" w:hAnsi="ＭＳ ゴシック" w:hint="eastAsia"/>
          <w:b/>
          <w:sz w:val="19"/>
          <w:szCs w:val="19"/>
        </w:rPr>
        <w:t>写真６　ごみ溶融スラグによるポップアウト</w:t>
      </w:r>
    </w:p>
    <w:p w:rsidR="000F4474" w:rsidRDefault="000F4474" w:rsidP="00900557">
      <w:pPr>
        <w:ind w:firstLineChars="100" w:firstLine="207"/>
        <w:rPr>
          <w:sz w:val="19"/>
          <w:szCs w:val="19"/>
        </w:rPr>
      </w:pPr>
    </w:p>
    <w:p w:rsidR="00900557" w:rsidRPr="00FC761D" w:rsidRDefault="00900557" w:rsidP="00900557">
      <w:pPr>
        <w:ind w:firstLineChars="100" w:firstLine="207"/>
        <w:rPr>
          <w:sz w:val="19"/>
          <w:szCs w:val="19"/>
        </w:rPr>
      </w:pPr>
      <w:r>
        <w:rPr>
          <w:rFonts w:hint="eastAsia"/>
          <w:sz w:val="19"/>
          <w:szCs w:val="19"/>
        </w:rPr>
        <w:t>ごみ</w:t>
      </w:r>
      <w:r w:rsidRPr="00FC761D">
        <w:rPr>
          <w:sz w:val="19"/>
          <w:szCs w:val="19"/>
        </w:rPr>
        <w:t>溶融スラグの</w:t>
      </w:r>
      <w:r w:rsidRPr="00FC761D">
        <w:rPr>
          <w:sz w:val="19"/>
          <w:szCs w:val="19"/>
        </w:rPr>
        <w:t xml:space="preserve">JIS </w:t>
      </w:r>
      <w:r w:rsidRPr="00FC761D">
        <w:rPr>
          <w:sz w:val="19"/>
          <w:szCs w:val="19"/>
        </w:rPr>
        <w:t>作成</w:t>
      </w:r>
      <w:r>
        <w:rPr>
          <w:sz w:val="19"/>
          <w:szCs w:val="19"/>
        </w:rPr>
        <w:t>の審議当時に</w:t>
      </w:r>
      <w:r w:rsidRPr="00FC761D">
        <w:rPr>
          <w:sz w:val="19"/>
          <w:szCs w:val="19"/>
        </w:rPr>
        <w:t>ポップアウト現象は想定されておらず、ポップアウト試験方法の規定がない。</w:t>
      </w:r>
      <w:r>
        <w:rPr>
          <w:sz w:val="19"/>
          <w:szCs w:val="19"/>
        </w:rPr>
        <w:t>このため、</w:t>
      </w:r>
      <w:r>
        <w:rPr>
          <w:rFonts w:hint="eastAsia"/>
          <w:sz w:val="19"/>
          <w:szCs w:val="19"/>
        </w:rPr>
        <w:t>ごみ</w:t>
      </w:r>
      <w:r>
        <w:rPr>
          <w:sz w:val="19"/>
          <w:szCs w:val="19"/>
        </w:rPr>
        <w:t>溶融スラグの</w:t>
      </w:r>
      <w:r>
        <w:rPr>
          <w:rFonts w:hint="eastAsia"/>
          <w:sz w:val="19"/>
          <w:szCs w:val="19"/>
        </w:rPr>
        <w:lastRenderedPageBreak/>
        <w:t>利用・普及を考慮すると、</w:t>
      </w:r>
      <w:r>
        <w:rPr>
          <w:sz w:val="19"/>
          <w:szCs w:val="19"/>
        </w:rPr>
        <w:t>ポップアウト現象の有無を早期に判断する</w:t>
      </w:r>
      <w:r w:rsidRPr="00FC761D">
        <w:rPr>
          <w:sz w:val="19"/>
          <w:szCs w:val="19"/>
        </w:rPr>
        <w:t>試験方法が必要である。本調査研究では、これらの背景を踏まえ、コンクリートのポップアウトに</w:t>
      </w:r>
      <w:r>
        <w:rPr>
          <w:rFonts w:hint="eastAsia"/>
          <w:sz w:val="19"/>
          <w:szCs w:val="19"/>
        </w:rPr>
        <w:t>影響する諸要因に</w:t>
      </w:r>
      <w:r>
        <w:rPr>
          <w:sz w:val="19"/>
          <w:szCs w:val="19"/>
        </w:rPr>
        <w:t>関する</w:t>
      </w:r>
      <w:r>
        <w:rPr>
          <w:rFonts w:hint="eastAsia"/>
          <w:sz w:val="19"/>
          <w:szCs w:val="19"/>
        </w:rPr>
        <w:t>実験を行い、モルタルおよびコンクリート供試体による試験方法を作成した。この方法は</w:t>
      </w:r>
      <w:r>
        <w:rPr>
          <w:rFonts w:hint="eastAsia"/>
          <w:sz w:val="19"/>
          <w:szCs w:val="19"/>
        </w:rPr>
        <w:t>2015</w:t>
      </w:r>
      <w:r>
        <w:rPr>
          <w:rFonts w:hint="eastAsia"/>
          <w:sz w:val="19"/>
          <w:szCs w:val="19"/>
        </w:rPr>
        <w:t>年度の</w:t>
      </w:r>
      <w:r>
        <w:rPr>
          <w:rFonts w:hint="eastAsia"/>
          <w:sz w:val="19"/>
          <w:szCs w:val="19"/>
        </w:rPr>
        <w:t>JIS</w:t>
      </w:r>
      <w:r>
        <w:rPr>
          <w:rFonts w:hint="eastAsia"/>
          <w:sz w:val="19"/>
          <w:szCs w:val="19"/>
        </w:rPr>
        <w:t>改正により試験方法として採用される予定である。</w:t>
      </w:r>
    </w:p>
    <w:p w:rsidR="00304261" w:rsidRPr="00900557" w:rsidRDefault="00304261" w:rsidP="005D5A31">
      <w:pPr>
        <w:pStyle w:val="Web"/>
        <w:spacing w:before="0" w:beforeAutospacing="0" w:after="0" w:afterAutospacing="0" w:line="216" w:lineRule="auto"/>
        <w:textAlignment w:val="baseline"/>
        <w:rPr>
          <w:rFonts w:ascii="Century" w:eastAsia="ＭＳ 明朝" w:hAnsi="Century" w:cs="Times New Roman"/>
          <w:kern w:val="24"/>
          <w:sz w:val="18"/>
          <w:szCs w:val="30"/>
        </w:rPr>
      </w:pPr>
    </w:p>
    <w:p w:rsidR="00304261" w:rsidRPr="00DE5091" w:rsidRDefault="00900557" w:rsidP="005D5A31">
      <w:pPr>
        <w:pStyle w:val="Web"/>
        <w:spacing w:before="0" w:beforeAutospacing="0" w:after="0" w:afterAutospacing="0" w:line="216" w:lineRule="auto"/>
        <w:textAlignment w:val="baseline"/>
        <w:rPr>
          <w:rFonts w:ascii="ＭＳ ゴシック" w:eastAsia="ＭＳ ゴシック" w:hAnsi="ＭＳ ゴシック" w:cs="Times New Roman"/>
          <w:kern w:val="24"/>
          <w:sz w:val="18"/>
          <w:szCs w:val="30"/>
        </w:rPr>
      </w:pPr>
      <w:r w:rsidRPr="00DE5091">
        <w:rPr>
          <w:rFonts w:ascii="ＭＳ ゴシック" w:eastAsia="ＭＳ ゴシック" w:hAnsi="ＭＳ ゴシック" w:cs="Times New Roman"/>
          <w:b/>
          <w:kern w:val="24"/>
          <w:sz w:val="18"/>
          <w:szCs w:val="30"/>
        </w:rPr>
        <w:t>4</w:t>
      </w:r>
      <w:r w:rsidR="00304261" w:rsidRPr="00DE5091">
        <w:rPr>
          <w:rFonts w:ascii="ＭＳ ゴシック" w:eastAsia="ＭＳ ゴシック" w:hAnsi="ＭＳ ゴシック" w:cs="Times New Roman" w:hint="eastAsia"/>
          <w:b/>
          <w:kern w:val="24"/>
          <w:sz w:val="18"/>
          <w:szCs w:val="30"/>
        </w:rPr>
        <w:t>.3 コンクリートへの塩化物イオンの浸透に関する研究（平成23年度～26年度）</w:t>
      </w:r>
      <w:r w:rsidR="00DE5091" w:rsidRPr="00DE5091">
        <w:rPr>
          <w:rFonts w:ascii="ＭＳ ゴシック" w:eastAsia="ＭＳ ゴシック" w:hAnsi="ＭＳ ゴシック" w:cs="Times New Roman" w:hint="eastAsia"/>
          <w:b/>
          <w:kern w:val="24"/>
          <w:sz w:val="18"/>
          <w:szCs w:val="30"/>
        </w:rPr>
        <w:t>(新設）</w:t>
      </w:r>
    </w:p>
    <w:p w:rsidR="00304261" w:rsidRPr="0066480B" w:rsidRDefault="00304261" w:rsidP="00304261">
      <w:pPr>
        <w:ind w:hanging="1"/>
        <w:rPr>
          <w:rFonts w:ascii="ＭＳ 明朝" w:hAnsi="ＭＳ 明朝" w:cs="Meiryo UI"/>
          <w:sz w:val="19"/>
          <w:szCs w:val="19"/>
        </w:rPr>
      </w:pPr>
      <w:r w:rsidRPr="0066480B">
        <w:rPr>
          <w:rFonts w:ascii="ＭＳ 明朝" w:hAnsi="ＭＳ 明朝" w:cs="Meiryo UI" w:hint="eastAsia"/>
          <w:sz w:val="19"/>
          <w:szCs w:val="19"/>
        </w:rPr>
        <w:t xml:space="preserve">　コンクリート内に存在する塩分の種類として、セメントや骨材などに含まれてコンクリートに最初から入っている場合と、海からの飛来塩分や凍結防止剤の散布</w:t>
      </w:r>
      <w:r w:rsidR="004B4FC5">
        <w:rPr>
          <w:rFonts w:ascii="ＭＳ 明朝" w:hAnsi="ＭＳ 明朝" w:cs="Meiryo UI" w:hint="eastAsia"/>
          <w:sz w:val="19"/>
          <w:szCs w:val="19"/>
        </w:rPr>
        <w:t>、津波などによる海水の浸水</w:t>
      </w:r>
      <w:r w:rsidRPr="0066480B">
        <w:rPr>
          <w:rFonts w:ascii="ＭＳ 明朝" w:hAnsi="ＭＳ 明朝" w:cs="Meiryo UI" w:hint="eastAsia"/>
          <w:sz w:val="19"/>
          <w:szCs w:val="19"/>
        </w:rPr>
        <w:t>などにより建設後にコンクリートに侵入するものの２種類がある。そのうち、後者は塩分が塩化物イオンとして徐々にコンクリート中に浸透し、拡散していくことが判明している。</w:t>
      </w:r>
    </w:p>
    <w:p w:rsidR="00304261" w:rsidRPr="0066480B" w:rsidRDefault="00304261" w:rsidP="00304261">
      <w:pPr>
        <w:ind w:firstLineChars="100" w:firstLine="207"/>
        <w:rPr>
          <w:rFonts w:ascii="ＭＳ 明朝" w:hAnsi="ＭＳ 明朝" w:cs="Meiryo UI"/>
          <w:sz w:val="19"/>
          <w:szCs w:val="19"/>
        </w:rPr>
      </w:pPr>
      <w:r w:rsidRPr="0066480B">
        <w:rPr>
          <w:rFonts w:ascii="ＭＳ 明朝" w:hAnsi="ＭＳ 明朝" w:cs="Meiryo UI" w:hint="eastAsia"/>
          <w:sz w:val="19"/>
          <w:szCs w:val="19"/>
        </w:rPr>
        <w:t>その塩化物イオンによって引き起こされる鉄筋コンクリート構造物の劣化を塩害という。鉄筋コンクリートの塩害はコンクリート内への塩化物イオンにより鉄筋が腐食して膨張し、それに伴いかぶりコンクリートに引張力が働きコンクリートのひび割れ等が生じる現象である。</w:t>
      </w:r>
      <w:r w:rsidRPr="0066480B">
        <w:rPr>
          <w:rFonts w:ascii="ＭＳ 明朝" w:hAnsi="ＭＳ 明朝" w:cs="Meiryo UI"/>
          <w:sz w:val="19"/>
          <w:szCs w:val="19"/>
        </w:rPr>
        <w:t>コンクリートのひび</w:t>
      </w:r>
      <w:r w:rsidRPr="0066480B">
        <w:rPr>
          <w:rFonts w:ascii="ＭＳ 明朝" w:hAnsi="ＭＳ 明朝" w:cs="Meiryo UI" w:hint="eastAsia"/>
          <w:sz w:val="19"/>
          <w:szCs w:val="19"/>
        </w:rPr>
        <w:t>割れ</w:t>
      </w:r>
      <w:r w:rsidRPr="0066480B">
        <w:rPr>
          <w:rFonts w:ascii="ＭＳ 明朝" w:hAnsi="ＭＳ 明朝" w:cs="Meiryo UI"/>
          <w:sz w:val="19"/>
          <w:szCs w:val="19"/>
        </w:rPr>
        <w:t>は、ますます腐食</w:t>
      </w:r>
      <w:r w:rsidRPr="0066480B">
        <w:rPr>
          <w:rFonts w:ascii="ＭＳ 明朝" w:hAnsi="ＭＳ 明朝" w:cs="Meiryo UI" w:hint="eastAsia"/>
          <w:sz w:val="19"/>
          <w:szCs w:val="19"/>
        </w:rPr>
        <w:t>因子</w:t>
      </w:r>
      <w:r w:rsidRPr="0066480B">
        <w:rPr>
          <w:rFonts w:ascii="ＭＳ 明朝" w:hAnsi="ＭＳ 明朝" w:cs="Meiryo UI"/>
          <w:sz w:val="19"/>
          <w:szCs w:val="19"/>
        </w:rPr>
        <w:t>の侵入を許し、鉄筋</w:t>
      </w:r>
      <w:r w:rsidRPr="0066480B">
        <w:rPr>
          <w:rFonts w:ascii="ＭＳ 明朝" w:hAnsi="ＭＳ 明朝" w:cs="Meiryo UI" w:hint="eastAsia"/>
          <w:sz w:val="19"/>
          <w:szCs w:val="19"/>
        </w:rPr>
        <w:t>腐食の進展</w:t>
      </w:r>
      <w:r w:rsidRPr="0066480B">
        <w:rPr>
          <w:rFonts w:ascii="ＭＳ 明朝" w:hAnsi="ＭＳ 明朝" w:cs="Meiryo UI"/>
          <w:sz w:val="19"/>
          <w:szCs w:val="19"/>
        </w:rPr>
        <w:t>、</w:t>
      </w:r>
      <w:r w:rsidRPr="0066480B">
        <w:rPr>
          <w:rFonts w:ascii="ＭＳ 明朝" w:hAnsi="ＭＳ 明朝" w:cs="Meiryo UI" w:hint="eastAsia"/>
          <w:sz w:val="19"/>
          <w:szCs w:val="19"/>
        </w:rPr>
        <w:t>かぶり</w:t>
      </w:r>
      <w:r w:rsidRPr="0066480B">
        <w:rPr>
          <w:rFonts w:ascii="ＭＳ 明朝" w:hAnsi="ＭＳ 明朝" w:cs="Meiryo UI"/>
          <w:sz w:val="19"/>
          <w:szCs w:val="19"/>
        </w:rPr>
        <w:t>コンクリートの剥離へと発展する。</w:t>
      </w:r>
      <w:r w:rsidR="004B4FC5">
        <w:rPr>
          <w:rFonts w:ascii="ＭＳ 明朝" w:hAnsi="ＭＳ 明朝" w:cs="Meiryo UI" w:hint="eastAsia"/>
          <w:sz w:val="19"/>
          <w:szCs w:val="19"/>
        </w:rPr>
        <w:t>塩化物の浸透・拡散には長時間を要するが、その試験方法は標準化されておらず、また、促進と曝露との対応も不明確である。</w:t>
      </w:r>
    </w:p>
    <w:p w:rsidR="00860B2C" w:rsidRDefault="00860B2C" w:rsidP="00172AC1">
      <w:pPr>
        <w:rPr>
          <w:rFonts w:ascii="ＭＳ 明朝" w:hAnsi="ＭＳ 明朝" w:cs="Meiryo UI"/>
          <w:sz w:val="19"/>
          <w:szCs w:val="19"/>
        </w:rPr>
      </w:pPr>
      <w:r>
        <w:rPr>
          <w:rFonts w:ascii="ＭＳ 明朝" w:hAnsi="ＭＳ 明朝" w:cs="Meiryo UI"/>
          <w:noProof/>
          <w:sz w:val="19"/>
          <w:szCs w:val="19"/>
        </w:rPr>
        <w:drawing>
          <wp:inline distT="0" distB="0" distL="0" distR="0" wp14:anchorId="1EB860D5">
            <wp:extent cx="2600325" cy="156365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7988" cy="1568259"/>
                    </a:xfrm>
                    <a:prstGeom prst="rect">
                      <a:avLst/>
                    </a:prstGeom>
                    <a:noFill/>
                    <a:ln>
                      <a:noFill/>
                    </a:ln>
                  </pic:spPr>
                </pic:pic>
              </a:graphicData>
            </a:graphic>
          </wp:inline>
        </w:drawing>
      </w:r>
    </w:p>
    <w:p w:rsidR="00D56E4C" w:rsidRPr="00D56E4C" w:rsidRDefault="00D56E4C" w:rsidP="00172AC1">
      <w:pPr>
        <w:rPr>
          <w:rFonts w:ascii="ＭＳ ゴシック" w:eastAsia="ＭＳ ゴシック" w:hAnsi="ＭＳ 明朝" w:cs="Meiryo UI"/>
          <w:b/>
          <w:sz w:val="19"/>
          <w:szCs w:val="19"/>
        </w:rPr>
      </w:pPr>
      <w:r>
        <w:rPr>
          <w:rFonts w:ascii="ＭＳ 明朝" w:hAnsi="ＭＳ 明朝" w:cs="Meiryo UI" w:hint="eastAsia"/>
          <w:sz w:val="19"/>
          <w:szCs w:val="19"/>
        </w:rPr>
        <w:t xml:space="preserve">　</w:t>
      </w:r>
      <w:r w:rsidRPr="00D56E4C">
        <w:rPr>
          <w:rFonts w:ascii="ＭＳ ゴシック" w:eastAsia="ＭＳ ゴシック" w:hAnsi="ＭＳ 明朝" w:cs="Meiryo UI" w:hint="eastAsia"/>
          <w:b/>
          <w:sz w:val="19"/>
          <w:szCs w:val="19"/>
        </w:rPr>
        <w:t>図８　コンクリートへの塩化物イオンの浸透</w:t>
      </w:r>
    </w:p>
    <w:p w:rsidR="00D56E4C" w:rsidRDefault="00D56E4C" w:rsidP="00172AC1">
      <w:pPr>
        <w:rPr>
          <w:rFonts w:ascii="ＭＳ 明朝" w:hAnsi="ＭＳ 明朝" w:cs="Meiryo UI"/>
          <w:sz w:val="19"/>
          <w:szCs w:val="19"/>
        </w:rPr>
      </w:pPr>
    </w:p>
    <w:p w:rsidR="005E5414" w:rsidRDefault="00860B2C" w:rsidP="00172AC1">
      <w:pPr>
        <w:rPr>
          <w:rFonts w:ascii="ＭＳ 明朝" w:hAnsi="ＭＳ 明朝" w:cs="Meiryo UI"/>
          <w:sz w:val="19"/>
          <w:szCs w:val="19"/>
        </w:rPr>
      </w:pPr>
      <w:r>
        <w:rPr>
          <w:rFonts w:ascii="ＭＳ 明朝" w:hAnsi="ＭＳ 明朝" w:cs="Meiryo UI" w:hint="eastAsia"/>
          <w:sz w:val="19"/>
          <w:szCs w:val="19"/>
        </w:rPr>
        <w:t xml:space="preserve">　</w:t>
      </w:r>
      <w:r w:rsidR="00304261" w:rsidRPr="0066480B">
        <w:rPr>
          <w:rFonts w:ascii="ＭＳ 明朝" w:hAnsi="ＭＳ 明朝" w:cs="Meiryo UI" w:hint="eastAsia"/>
          <w:sz w:val="19"/>
          <w:szCs w:val="19"/>
        </w:rPr>
        <w:t>本研究では塩害実験として、</w:t>
      </w:r>
      <w:r w:rsidR="004B4FC5">
        <w:rPr>
          <w:rFonts w:ascii="ＭＳ 明朝" w:hAnsi="ＭＳ 明朝" w:cs="Meiryo UI" w:hint="eastAsia"/>
          <w:sz w:val="19"/>
          <w:szCs w:val="19"/>
        </w:rPr>
        <w:t>既往の文献で採用された各種促進試験を相互に比較し、</w:t>
      </w:r>
      <w:r w:rsidR="00172AC1">
        <w:rPr>
          <w:rFonts w:ascii="ＭＳ 明朝" w:hAnsi="ＭＳ 明朝" w:cs="Meiryo UI" w:hint="eastAsia"/>
          <w:sz w:val="19"/>
          <w:szCs w:val="19"/>
        </w:rPr>
        <w:t>拡散方程式におけるコンクリート表面の塩化物イオン量や拡散係数を求めて</w:t>
      </w:r>
      <w:r w:rsidR="004B4FC5">
        <w:rPr>
          <w:rFonts w:ascii="ＭＳ 明朝" w:hAnsi="ＭＳ 明朝" w:cs="Meiryo UI" w:hint="eastAsia"/>
          <w:sz w:val="19"/>
          <w:szCs w:val="19"/>
        </w:rPr>
        <w:t>浸透性状について評価を行</w:t>
      </w:r>
      <w:r w:rsidR="00172AC1">
        <w:rPr>
          <w:rFonts w:ascii="ＭＳ 明朝" w:hAnsi="ＭＳ 明朝" w:cs="Meiryo UI" w:hint="eastAsia"/>
          <w:sz w:val="19"/>
          <w:szCs w:val="19"/>
        </w:rPr>
        <w:t>い、</w:t>
      </w:r>
      <w:r w:rsidR="004B4FC5">
        <w:rPr>
          <w:rFonts w:ascii="ＭＳ 明朝" w:hAnsi="ＭＳ 明朝" w:cs="Meiryo UI" w:hint="eastAsia"/>
          <w:sz w:val="19"/>
          <w:szCs w:val="19"/>
        </w:rPr>
        <w:t>適切な試験方法を確立するための基礎的資料を得た。</w:t>
      </w:r>
    </w:p>
    <w:p w:rsidR="005E5414" w:rsidRPr="006D6D89" w:rsidRDefault="00D173A8" w:rsidP="005D5A31">
      <w:pPr>
        <w:spacing w:line="216" w:lineRule="auto"/>
        <w:textAlignment w:val="baseline"/>
        <w:rPr>
          <w:rFonts w:asciiTheme="majorEastAsia" w:eastAsiaTheme="majorEastAsia" w:hAnsiTheme="majorEastAsia"/>
          <w:b/>
          <w:bCs/>
          <w:kern w:val="24"/>
          <w:szCs w:val="30"/>
        </w:rPr>
      </w:pPr>
      <w:r w:rsidRPr="006D6D89">
        <w:rPr>
          <w:rFonts w:asciiTheme="majorEastAsia" w:eastAsiaTheme="majorEastAsia" w:hAnsiTheme="majorEastAsia" w:hint="eastAsia"/>
          <w:b/>
          <w:bCs/>
          <w:kern w:val="24"/>
          <w:szCs w:val="30"/>
        </w:rPr>
        <w:lastRenderedPageBreak/>
        <w:t>５．まとめ</w:t>
      </w:r>
    </w:p>
    <w:p w:rsidR="00D66735" w:rsidRDefault="00D66735" w:rsidP="00D66735">
      <w:pPr>
        <w:ind w:firstLine="205"/>
        <w:rPr>
          <w:rFonts w:asciiTheme="minorEastAsia" w:eastAsiaTheme="minorEastAsia" w:hAnsiTheme="minorEastAsia"/>
          <w:szCs w:val="18"/>
        </w:rPr>
      </w:pPr>
      <w:r>
        <w:rPr>
          <w:rFonts w:asciiTheme="minorEastAsia" w:eastAsiaTheme="minorEastAsia" w:hAnsiTheme="minorEastAsia" w:hint="eastAsia"/>
          <w:szCs w:val="18"/>
        </w:rPr>
        <w:t>本稿ではコンクリートなどの無機系材料を中心に、復興住宅の耐久性確保、震災時における代替副産材料の利用および震災廃棄物の利活用についてこれまでの成果をまとめた。</w:t>
      </w:r>
    </w:p>
    <w:p w:rsidR="00D66735" w:rsidRDefault="00D66735" w:rsidP="00D66735">
      <w:pPr>
        <w:ind w:firstLine="205"/>
        <w:rPr>
          <w:rFonts w:ascii="ＭＳ 明朝" w:hAnsi="ＭＳ 明朝" w:cs="Arial"/>
        </w:rPr>
      </w:pPr>
      <w:r>
        <w:rPr>
          <w:rFonts w:ascii="ＭＳ 明朝" w:hAnsi="ＭＳ 明朝" w:cs="Arial" w:hint="eastAsia"/>
        </w:rPr>
        <w:t>復興住宅を含む建築物の耐久性・施工性については、早強セメントの使用によるパネルの高耐久化と製作の迅速化、まだ固まらない状態のコンクリートの再振動による住宅基礎の強度増加、特殊な剤を用いた流動性の高いコンクリートによる施工の迅速化が図られることを示した。</w:t>
      </w:r>
    </w:p>
    <w:p w:rsidR="00D66735" w:rsidRDefault="00D66735" w:rsidP="00D66735">
      <w:pPr>
        <w:ind w:firstLine="205"/>
        <w:rPr>
          <w:rFonts w:ascii="ＭＳ 明朝" w:hAnsi="ＭＳ 明朝" w:cs="Arial"/>
        </w:rPr>
      </w:pPr>
      <w:r>
        <w:rPr>
          <w:rFonts w:ascii="ＭＳ 明朝" w:hAnsi="ＭＳ 明朝" w:cs="Arial" w:hint="eastAsia"/>
        </w:rPr>
        <w:t>産業副産物については、石炭火力発電所から排出されるフライアッシュのセメント混合材としての利用方法や細骨材としての利用可能性、製鉄の過程で排出される高炉スラグのセメント混合材や細骨材としての利用方法を示した。</w:t>
      </w:r>
    </w:p>
    <w:p w:rsidR="00D66735" w:rsidRDefault="00D66735" w:rsidP="00D66735">
      <w:pPr>
        <w:ind w:firstLine="205"/>
        <w:rPr>
          <w:rFonts w:ascii="ＭＳ 明朝" w:hAnsi="ＭＳ 明朝" w:cs="Arial"/>
        </w:rPr>
      </w:pPr>
      <w:r>
        <w:rPr>
          <w:rFonts w:ascii="ＭＳ 明朝" w:hAnsi="ＭＳ 明朝" w:cs="Arial" w:hint="eastAsia"/>
        </w:rPr>
        <w:t>震災廃棄物については、コンクリート系、木質系、一般廃棄物系について、それぞれ再生骨材としての利用方法、セメント系製品としての利用方法、ごみ溶融スラグ細骨材としての品質管理方法を示した。</w:t>
      </w:r>
    </w:p>
    <w:p w:rsidR="00D66735" w:rsidRPr="00D66735" w:rsidRDefault="00D66735" w:rsidP="00D66735">
      <w:pPr>
        <w:rPr>
          <w:rFonts w:ascii="ＭＳ 明朝" w:hAnsi="ＭＳ 明朝"/>
        </w:rPr>
      </w:pPr>
    </w:p>
    <w:p w:rsidR="001E5ABB" w:rsidRDefault="001E5ABB" w:rsidP="001E5ABB">
      <w:pPr>
        <w:spacing w:line="216" w:lineRule="auto"/>
        <w:ind w:firstLineChars="100" w:firstLine="197"/>
        <w:rPr>
          <w:rFonts w:ascii="Century" w:hAnsi="Century"/>
          <w:bCs/>
          <w:kern w:val="24"/>
          <w:szCs w:val="30"/>
        </w:rPr>
      </w:pPr>
      <w:r>
        <w:rPr>
          <w:rFonts w:asciiTheme="minorEastAsia" w:eastAsiaTheme="minorEastAsia" w:hAnsiTheme="minorEastAsia" w:hint="eastAsia"/>
          <w:szCs w:val="18"/>
        </w:rPr>
        <w:t>ここで得られた成果は、</w:t>
      </w:r>
      <w:r>
        <w:rPr>
          <w:rFonts w:ascii="Century" w:hAnsi="Century" w:hint="eastAsia"/>
          <w:bCs/>
          <w:kern w:val="24"/>
          <w:szCs w:val="30"/>
        </w:rPr>
        <w:t>個別の要素技術として、</w:t>
      </w:r>
      <w:r>
        <w:rPr>
          <w:rFonts w:ascii="Century" w:hAnsi="Century" w:hint="eastAsia"/>
          <w:bCs/>
          <w:kern w:val="24"/>
          <w:szCs w:val="30"/>
        </w:rPr>
        <w:t>JIS</w:t>
      </w:r>
      <w:r>
        <w:rPr>
          <w:rFonts w:ascii="Century" w:hAnsi="Century" w:hint="eastAsia"/>
          <w:bCs/>
          <w:kern w:val="24"/>
          <w:szCs w:val="30"/>
        </w:rPr>
        <w:t>や日本建築学会の仕様書・指針に反映され、具体</w:t>
      </w:r>
      <w:r w:rsidR="00741CB4">
        <w:rPr>
          <w:rFonts w:ascii="Century" w:hAnsi="Century" w:hint="eastAsia"/>
          <w:bCs/>
          <w:kern w:val="24"/>
          <w:szCs w:val="30"/>
        </w:rPr>
        <w:t>の材料生産やそれを用いた工事</w:t>
      </w:r>
      <w:r>
        <w:rPr>
          <w:rFonts w:ascii="Century" w:hAnsi="Century" w:hint="eastAsia"/>
          <w:bCs/>
          <w:kern w:val="24"/>
          <w:szCs w:val="30"/>
        </w:rPr>
        <w:t>に活用されていくこととなる。</w:t>
      </w:r>
      <w:r w:rsidR="00741CB4">
        <w:rPr>
          <w:rFonts w:ascii="Century" w:hAnsi="Century" w:hint="eastAsia"/>
          <w:bCs/>
          <w:kern w:val="24"/>
          <w:szCs w:val="30"/>
        </w:rPr>
        <w:t>本稿がその一助となれば幸いである。</w:t>
      </w:r>
    </w:p>
    <w:p w:rsidR="0077747C" w:rsidRDefault="0077747C" w:rsidP="0077747C">
      <w:pPr>
        <w:spacing w:line="200" w:lineRule="exact"/>
        <w:ind w:leftChars="-100" w:left="-197" w:firstLineChars="100" w:firstLine="198"/>
        <w:rPr>
          <w:rFonts w:asciiTheme="majorEastAsia" w:eastAsiaTheme="majorEastAsia" w:hAnsiTheme="majorEastAsia"/>
          <w:b/>
          <w:bCs/>
          <w:kern w:val="24"/>
          <w:szCs w:val="30"/>
        </w:rPr>
      </w:pPr>
    </w:p>
    <w:p w:rsidR="001E5ABB" w:rsidRPr="006D6D89" w:rsidRDefault="001E5ABB" w:rsidP="00806C7C">
      <w:pPr>
        <w:spacing w:line="240" w:lineRule="exact"/>
        <w:ind w:leftChars="-100" w:left="-197" w:firstLineChars="100" w:firstLine="198"/>
        <w:rPr>
          <w:rFonts w:asciiTheme="majorEastAsia" w:eastAsiaTheme="majorEastAsia" w:hAnsiTheme="majorEastAsia"/>
          <w:b/>
          <w:bCs/>
          <w:kern w:val="24"/>
          <w:szCs w:val="30"/>
        </w:rPr>
      </w:pPr>
      <w:r w:rsidRPr="006D6D89">
        <w:rPr>
          <w:rFonts w:asciiTheme="majorEastAsia" w:eastAsiaTheme="majorEastAsia" w:hAnsiTheme="majorEastAsia" w:hint="eastAsia"/>
          <w:b/>
          <w:bCs/>
          <w:kern w:val="24"/>
          <w:szCs w:val="30"/>
        </w:rPr>
        <w:t>謝辞</w:t>
      </w:r>
    </w:p>
    <w:p w:rsidR="001E5ABB" w:rsidRDefault="001E5ABB" w:rsidP="00806C7C">
      <w:pPr>
        <w:spacing w:line="240" w:lineRule="exact"/>
        <w:ind w:firstLineChars="100" w:firstLine="197"/>
        <w:rPr>
          <w:rFonts w:ascii="Century" w:hAnsi="Century"/>
          <w:bCs/>
          <w:kern w:val="24"/>
          <w:szCs w:val="30"/>
        </w:rPr>
      </w:pPr>
      <w:r>
        <w:rPr>
          <w:rFonts w:ascii="Century" w:hAnsi="Century" w:hint="eastAsia"/>
          <w:bCs/>
          <w:kern w:val="24"/>
          <w:szCs w:val="30"/>
        </w:rPr>
        <w:t>本研究の実施にあたり、阿部研究室の卒論生、修論生、</w:t>
      </w:r>
      <w:r w:rsidR="006D6D89">
        <w:rPr>
          <w:rFonts w:ascii="Century" w:hAnsi="Century" w:hint="eastAsia"/>
          <w:bCs/>
          <w:kern w:val="24"/>
          <w:szCs w:val="30"/>
        </w:rPr>
        <w:t>中村則清氏</w:t>
      </w:r>
      <w:r w:rsidR="007D6C1F">
        <w:rPr>
          <w:rFonts w:ascii="Century" w:hAnsi="Century" w:hint="eastAsia"/>
          <w:bCs/>
          <w:kern w:val="24"/>
          <w:szCs w:val="30"/>
        </w:rPr>
        <w:t>（博論生・建材試験センター）、</w:t>
      </w:r>
      <w:r w:rsidR="006D6D89">
        <w:rPr>
          <w:rFonts w:ascii="Century" w:hAnsi="Century" w:hint="eastAsia"/>
          <w:bCs/>
          <w:kern w:val="24"/>
          <w:szCs w:val="30"/>
        </w:rPr>
        <w:t>金子樹氏（</w:t>
      </w:r>
      <w:r>
        <w:rPr>
          <w:rFonts w:ascii="Century" w:hAnsi="Century" w:hint="eastAsia"/>
          <w:bCs/>
          <w:kern w:val="24"/>
          <w:szCs w:val="30"/>
        </w:rPr>
        <w:t>博論生</w:t>
      </w:r>
      <w:r w:rsidR="007D6C1F">
        <w:rPr>
          <w:rFonts w:ascii="Century" w:hAnsi="Century" w:hint="eastAsia"/>
          <w:bCs/>
          <w:kern w:val="24"/>
          <w:szCs w:val="30"/>
        </w:rPr>
        <w:t>・長谷工</w:t>
      </w:r>
      <w:r w:rsidR="00806C7C">
        <w:rPr>
          <w:rFonts w:ascii="Century" w:hAnsi="Century" w:hint="eastAsia"/>
          <w:bCs/>
          <w:kern w:val="24"/>
          <w:szCs w:val="30"/>
        </w:rPr>
        <w:t>コーポレーション</w:t>
      </w:r>
      <w:r w:rsidR="006D6D89">
        <w:rPr>
          <w:rFonts w:ascii="Century" w:hAnsi="Century" w:hint="eastAsia"/>
          <w:bCs/>
          <w:kern w:val="24"/>
          <w:szCs w:val="30"/>
        </w:rPr>
        <w:t>）、本学後藤治教授・</w:t>
      </w:r>
      <w:r>
        <w:rPr>
          <w:rFonts w:ascii="Century" w:hAnsi="Century" w:hint="eastAsia"/>
          <w:bCs/>
          <w:kern w:val="24"/>
          <w:szCs w:val="30"/>
        </w:rPr>
        <w:t>田村雅紀准教授をはじめ、石川嘉崇氏（電源開発）、</w:t>
      </w:r>
      <w:r w:rsidR="006D6D89">
        <w:rPr>
          <w:rFonts w:ascii="Century" w:hAnsi="Century" w:hint="eastAsia"/>
          <w:bCs/>
          <w:kern w:val="24"/>
          <w:szCs w:val="30"/>
        </w:rPr>
        <w:t>鹿毛忠継氏（国土交通省）、真野孝次氏・鈴木澄江氏・高橋大祐氏（建材試験センター）、浅野研一氏（八洋コンサルタント）、</w:t>
      </w:r>
      <w:r w:rsidR="00252871">
        <w:rPr>
          <w:rFonts w:ascii="Century" w:hAnsi="Century" w:hint="eastAsia"/>
          <w:bCs/>
          <w:kern w:val="24"/>
          <w:szCs w:val="30"/>
        </w:rPr>
        <w:t>プレハブ建築協会、</w:t>
      </w:r>
      <w:r w:rsidR="006D6D89">
        <w:rPr>
          <w:rFonts w:ascii="Century" w:hAnsi="Century" w:hint="eastAsia"/>
          <w:bCs/>
          <w:kern w:val="24"/>
          <w:szCs w:val="30"/>
        </w:rPr>
        <w:t>花野克哉氏・篠山彰氏（東日本ハウス）、</w:t>
      </w:r>
      <w:r w:rsidR="003211D5">
        <w:rPr>
          <w:rFonts w:ascii="Century" w:hAnsi="Century" w:hint="eastAsia"/>
          <w:bCs/>
          <w:kern w:val="24"/>
          <w:szCs w:val="30"/>
        </w:rPr>
        <w:t>古川雄太氏（東急建設）、</w:t>
      </w:r>
      <w:r w:rsidR="00252871">
        <w:rPr>
          <w:rFonts w:ascii="Century" w:hAnsi="Century" w:hint="eastAsia"/>
          <w:bCs/>
          <w:kern w:val="24"/>
          <w:szCs w:val="30"/>
        </w:rPr>
        <w:t>齋藤辰弥氏（ネクスコ東日本）、</w:t>
      </w:r>
      <w:r w:rsidR="003211D5">
        <w:rPr>
          <w:rFonts w:ascii="Century" w:hAnsi="Century" w:hint="eastAsia"/>
          <w:bCs/>
          <w:kern w:val="24"/>
          <w:szCs w:val="30"/>
        </w:rPr>
        <w:t>奥村博昭氏（</w:t>
      </w:r>
      <w:r w:rsidR="006D6D89">
        <w:rPr>
          <w:rFonts w:ascii="Century" w:hAnsi="Century" w:hint="eastAsia"/>
          <w:bCs/>
          <w:kern w:val="24"/>
          <w:szCs w:val="30"/>
        </w:rPr>
        <w:t>鐵鋼スラグ協会</w:t>
      </w:r>
      <w:r w:rsidR="003211D5">
        <w:rPr>
          <w:rFonts w:ascii="Century" w:hAnsi="Century" w:hint="eastAsia"/>
          <w:bCs/>
          <w:kern w:val="24"/>
          <w:szCs w:val="30"/>
        </w:rPr>
        <w:t>）</w:t>
      </w:r>
      <w:r w:rsidR="006D6D89">
        <w:rPr>
          <w:rFonts w:ascii="Century" w:hAnsi="Century" w:hint="eastAsia"/>
          <w:bCs/>
          <w:kern w:val="24"/>
          <w:szCs w:val="30"/>
        </w:rPr>
        <w:t>、フライアッシュ協会、コンクリート用化学混和剤協会</w:t>
      </w:r>
      <w:r w:rsidR="00252871">
        <w:rPr>
          <w:rFonts w:ascii="Century" w:hAnsi="Century" w:hint="eastAsia"/>
          <w:bCs/>
          <w:kern w:val="24"/>
          <w:szCs w:val="30"/>
        </w:rPr>
        <w:t>、</w:t>
      </w:r>
      <w:r w:rsidR="00D66735">
        <w:rPr>
          <w:rFonts w:ascii="Century" w:hAnsi="Century" w:hint="eastAsia"/>
          <w:bCs/>
          <w:kern w:val="24"/>
          <w:szCs w:val="30"/>
        </w:rPr>
        <w:t>の諸氏</w:t>
      </w:r>
      <w:r w:rsidR="0077747C">
        <w:rPr>
          <w:rFonts w:ascii="Century" w:hAnsi="Century" w:hint="eastAsia"/>
          <w:bCs/>
          <w:kern w:val="24"/>
          <w:szCs w:val="30"/>
        </w:rPr>
        <w:t>に</w:t>
      </w:r>
      <w:r w:rsidR="00D66735">
        <w:rPr>
          <w:rFonts w:ascii="Century" w:hAnsi="Century" w:hint="eastAsia"/>
          <w:bCs/>
          <w:kern w:val="24"/>
          <w:szCs w:val="30"/>
        </w:rPr>
        <w:t>多大な協力を得ました。記して謝意を表します。</w:t>
      </w:r>
    </w:p>
    <w:p w:rsidR="006D6D89" w:rsidRDefault="006D6D89" w:rsidP="0077747C">
      <w:pPr>
        <w:spacing w:line="200" w:lineRule="exact"/>
        <w:ind w:firstLineChars="100" w:firstLine="197"/>
        <w:rPr>
          <w:rFonts w:ascii="Century" w:hAnsi="Century"/>
          <w:bCs/>
          <w:kern w:val="24"/>
          <w:szCs w:val="30"/>
        </w:rPr>
      </w:pPr>
    </w:p>
    <w:p w:rsidR="006D6D89" w:rsidRDefault="006D6D89" w:rsidP="0077747C">
      <w:pPr>
        <w:spacing w:line="200" w:lineRule="exact"/>
        <w:ind w:leftChars="-100" w:left="-197" w:firstLineChars="100" w:firstLine="198"/>
        <w:jc w:val="left"/>
        <w:rPr>
          <w:rFonts w:asciiTheme="majorEastAsia" w:eastAsiaTheme="majorEastAsia" w:hAnsiTheme="majorEastAsia"/>
          <w:b/>
          <w:bCs/>
          <w:kern w:val="24"/>
          <w:szCs w:val="30"/>
        </w:rPr>
      </w:pPr>
      <w:r w:rsidRPr="006D6D89">
        <w:rPr>
          <w:rFonts w:asciiTheme="majorEastAsia" w:eastAsiaTheme="majorEastAsia" w:hAnsiTheme="majorEastAsia" w:hint="eastAsia"/>
          <w:b/>
          <w:bCs/>
          <w:kern w:val="24"/>
          <w:szCs w:val="30"/>
        </w:rPr>
        <w:t>参考文献</w:t>
      </w:r>
    </w:p>
    <w:p w:rsidR="00806C7C" w:rsidRPr="003211D5" w:rsidRDefault="00806C7C" w:rsidP="00806C7C">
      <w:pPr>
        <w:spacing w:line="220" w:lineRule="exact"/>
        <w:textAlignment w:val="baseline"/>
        <w:rPr>
          <w:rFonts w:ascii="Century" w:hAnsi="Century"/>
          <w:bCs/>
          <w:kern w:val="24"/>
          <w:sz w:val="16"/>
          <w:szCs w:val="30"/>
        </w:rPr>
      </w:pPr>
      <w:r>
        <w:rPr>
          <w:rFonts w:ascii="Century" w:hAnsi="Century"/>
          <w:bCs/>
          <w:kern w:val="24"/>
          <w:sz w:val="16"/>
          <w:szCs w:val="30"/>
        </w:rPr>
        <w:t>1</w:t>
      </w:r>
      <w:r w:rsidRPr="003211D5">
        <w:rPr>
          <w:rFonts w:ascii="Century" w:hAnsi="Century" w:hint="eastAsia"/>
          <w:bCs/>
          <w:kern w:val="24"/>
          <w:sz w:val="16"/>
          <w:szCs w:val="30"/>
        </w:rPr>
        <w:t>)</w:t>
      </w:r>
      <w:r w:rsidRPr="003211D5">
        <w:rPr>
          <w:rFonts w:ascii="Century" w:hAnsi="Century"/>
          <w:bCs/>
          <w:kern w:val="24"/>
          <w:sz w:val="16"/>
          <w:szCs w:val="30"/>
        </w:rPr>
        <w:t xml:space="preserve"> </w:t>
      </w:r>
      <w:r w:rsidRPr="003211D5">
        <w:rPr>
          <w:rFonts w:ascii="Century" w:hAnsi="Century" w:hint="eastAsia"/>
          <w:bCs/>
          <w:kern w:val="24"/>
          <w:sz w:val="16"/>
          <w:szCs w:val="30"/>
        </w:rPr>
        <w:t>日本建築学会：</w:t>
      </w:r>
      <w:r>
        <w:rPr>
          <w:rFonts w:ascii="Century" w:hAnsi="Century" w:hint="eastAsia"/>
          <w:bCs/>
          <w:kern w:val="24"/>
          <w:sz w:val="16"/>
          <w:szCs w:val="30"/>
        </w:rPr>
        <w:t>建築工事標準仕様書鉄筋コンクリート工事</w:t>
      </w:r>
      <w:r>
        <w:rPr>
          <w:rFonts w:ascii="Century" w:hAnsi="Century" w:hint="eastAsia"/>
          <w:bCs/>
          <w:kern w:val="24"/>
          <w:sz w:val="16"/>
          <w:szCs w:val="30"/>
        </w:rPr>
        <w:t>JASS5</w:t>
      </w:r>
      <w:r>
        <w:rPr>
          <w:rFonts w:ascii="Century" w:hAnsi="Century" w:hint="eastAsia"/>
          <w:bCs/>
          <w:kern w:val="24"/>
          <w:sz w:val="16"/>
          <w:szCs w:val="30"/>
        </w:rPr>
        <w:t>・同解説、</w:t>
      </w:r>
      <w:r>
        <w:rPr>
          <w:rFonts w:ascii="Century" w:hAnsi="Century" w:hint="eastAsia"/>
          <w:bCs/>
          <w:kern w:val="24"/>
          <w:sz w:val="16"/>
          <w:szCs w:val="30"/>
        </w:rPr>
        <w:t>2009.2</w:t>
      </w:r>
    </w:p>
    <w:p w:rsidR="000C71D4" w:rsidRPr="003211D5" w:rsidRDefault="00806C7C" w:rsidP="00806C7C">
      <w:pPr>
        <w:spacing w:line="220" w:lineRule="exact"/>
        <w:textAlignment w:val="baseline"/>
        <w:rPr>
          <w:rFonts w:ascii="Century" w:hAnsi="Century"/>
          <w:bCs/>
          <w:kern w:val="24"/>
          <w:sz w:val="16"/>
          <w:szCs w:val="30"/>
        </w:rPr>
      </w:pPr>
      <w:r>
        <w:rPr>
          <w:rFonts w:ascii="Century" w:hAnsi="Century"/>
          <w:bCs/>
          <w:kern w:val="24"/>
          <w:sz w:val="16"/>
          <w:szCs w:val="30"/>
        </w:rPr>
        <w:t>2</w:t>
      </w:r>
      <w:r w:rsidR="000C71D4" w:rsidRPr="003211D5">
        <w:rPr>
          <w:rFonts w:ascii="Century" w:hAnsi="Century" w:hint="eastAsia"/>
          <w:bCs/>
          <w:kern w:val="24"/>
          <w:sz w:val="16"/>
          <w:szCs w:val="30"/>
        </w:rPr>
        <w:t>)</w:t>
      </w:r>
      <w:r w:rsidR="000C71D4" w:rsidRPr="003211D5">
        <w:rPr>
          <w:rFonts w:ascii="Century" w:hAnsi="Century"/>
          <w:bCs/>
          <w:kern w:val="24"/>
          <w:sz w:val="16"/>
          <w:szCs w:val="30"/>
        </w:rPr>
        <w:t xml:space="preserve"> </w:t>
      </w:r>
      <w:r w:rsidR="000C71D4" w:rsidRPr="003211D5">
        <w:rPr>
          <w:rFonts w:ascii="Century" w:hAnsi="Century" w:hint="eastAsia"/>
          <w:bCs/>
          <w:kern w:val="24"/>
          <w:sz w:val="16"/>
          <w:szCs w:val="30"/>
        </w:rPr>
        <w:t>日本建築学会：高炉スラグ細骨材を使用したコンクリートの調合設計・施工指針・同解説、</w:t>
      </w:r>
      <w:r w:rsidR="000C71D4" w:rsidRPr="003211D5">
        <w:rPr>
          <w:rFonts w:ascii="Century" w:hAnsi="Century" w:hint="eastAsia"/>
          <w:bCs/>
          <w:kern w:val="24"/>
          <w:sz w:val="16"/>
          <w:szCs w:val="30"/>
        </w:rPr>
        <w:t>2013.2</w:t>
      </w:r>
    </w:p>
    <w:p w:rsidR="003211D5" w:rsidRPr="003211D5" w:rsidRDefault="00806C7C" w:rsidP="00806C7C">
      <w:pPr>
        <w:spacing w:line="220" w:lineRule="exact"/>
        <w:textAlignment w:val="baseline"/>
        <w:rPr>
          <w:rFonts w:ascii="Century" w:hAnsi="Century"/>
          <w:bCs/>
          <w:kern w:val="24"/>
          <w:sz w:val="16"/>
          <w:szCs w:val="30"/>
        </w:rPr>
      </w:pPr>
      <w:r>
        <w:rPr>
          <w:rFonts w:ascii="Century" w:hAnsi="Century"/>
          <w:bCs/>
          <w:kern w:val="24"/>
          <w:sz w:val="16"/>
          <w:szCs w:val="30"/>
        </w:rPr>
        <w:t>3</w:t>
      </w:r>
      <w:r w:rsidR="000C71D4" w:rsidRPr="003211D5">
        <w:rPr>
          <w:rFonts w:ascii="Century" w:hAnsi="Century"/>
          <w:bCs/>
          <w:kern w:val="24"/>
          <w:sz w:val="16"/>
          <w:szCs w:val="30"/>
        </w:rPr>
        <w:t xml:space="preserve">) </w:t>
      </w:r>
      <w:r w:rsidR="000C71D4" w:rsidRPr="003211D5">
        <w:rPr>
          <w:rFonts w:ascii="Century" w:hAnsi="Century" w:hint="eastAsia"/>
          <w:bCs/>
          <w:kern w:val="24"/>
          <w:sz w:val="16"/>
          <w:szCs w:val="30"/>
        </w:rPr>
        <w:t>日本建築学会：再生骨材を用いるコンクリートの設計・製造・施工指針（案）・同解説、</w:t>
      </w:r>
      <w:r w:rsidR="000C71D4" w:rsidRPr="003211D5">
        <w:rPr>
          <w:rFonts w:ascii="Century" w:hAnsi="Century" w:hint="eastAsia"/>
          <w:bCs/>
          <w:kern w:val="24"/>
          <w:sz w:val="16"/>
          <w:szCs w:val="30"/>
        </w:rPr>
        <w:t>2014.10</w:t>
      </w:r>
    </w:p>
    <w:p w:rsidR="0043767B" w:rsidRDefault="00806C7C" w:rsidP="00806C7C">
      <w:pPr>
        <w:spacing w:line="220" w:lineRule="exact"/>
        <w:textAlignment w:val="baseline"/>
        <w:rPr>
          <w:rFonts w:ascii="Century" w:hAnsi="Century"/>
          <w:bCs/>
          <w:kern w:val="24"/>
          <w:sz w:val="16"/>
          <w:szCs w:val="30"/>
        </w:rPr>
      </w:pPr>
      <w:r>
        <w:rPr>
          <w:rFonts w:ascii="Century" w:hAnsi="Century"/>
          <w:bCs/>
          <w:kern w:val="24"/>
          <w:sz w:val="16"/>
          <w:szCs w:val="30"/>
        </w:rPr>
        <w:t>4</w:t>
      </w:r>
      <w:r w:rsidR="003211D5" w:rsidRPr="003211D5">
        <w:rPr>
          <w:rFonts w:ascii="Century" w:hAnsi="Century"/>
          <w:bCs/>
          <w:kern w:val="24"/>
          <w:sz w:val="16"/>
          <w:szCs w:val="30"/>
        </w:rPr>
        <w:t xml:space="preserve">) </w:t>
      </w:r>
      <w:r w:rsidR="003211D5" w:rsidRPr="003211D5">
        <w:rPr>
          <w:rFonts w:ascii="Century" w:hAnsi="Century" w:hint="eastAsia"/>
          <w:bCs/>
          <w:kern w:val="24"/>
          <w:sz w:val="16"/>
          <w:szCs w:val="30"/>
        </w:rPr>
        <w:t>日本建築学会：高強度コンクリート施工指針・同解説、</w:t>
      </w:r>
      <w:r w:rsidR="003211D5" w:rsidRPr="003211D5">
        <w:rPr>
          <w:rFonts w:ascii="Century" w:hAnsi="Century" w:hint="eastAsia"/>
          <w:bCs/>
          <w:kern w:val="24"/>
          <w:sz w:val="16"/>
          <w:szCs w:val="30"/>
        </w:rPr>
        <w:t>2013.11</w:t>
      </w:r>
    </w:p>
    <w:p w:rsidR="0077747C" w:rsidRDefault="0077747C" w:rsidP="00313CBD">
      <w:pPr>
        <w:spacing w:line="200" w:lineRule="exact"/>
        <w:textAlignment w:val="baseline"/>
        <w:rPr>
          <w:rFonts w:ascii="Century" w:hAnsi="Century"/>
          <w:bCs/>
          <w:kern w:val="24"/>
          <w:sz w:val="16"/>
          <w:szCs w:val="30"/>
        </w:rPr>
      </w:pPr>
      <w:r>
        <w:rPr>
          <w:rFonts w:ascii="Century" w:hAnsi="Century"/>
          <w:bCs/>
          <w:noProof/>
          <w:kern w:val="24"/>
          <w:sz w:val="16"/>
          <w:szCs w:val="30"/>
        </w:rPr>
        <mc:AlternateContent>
          <mc:Choice Requires="wps">
            <w:drawing>
              <wp:anchor distT="0" distB="0" distL="114300" distR="114300" simplePos="0" relativeHeight="251672576" behindDoc="0" locked="0" layoutInCell="1" allowOverlap="1">
                <wp:simplePos x="0" y="0"/>
                <wp:positionH relativeFrom="column">
                  <wp:posOffset>-78105</wp:posOffset>
                </wp:positionH>
                <wp:positionV relativeFrom="paragraph">
                  <wp:posOffset>83184</wp:posOffset>
                </wp:positionV>
                <wp:extent cx="2943225" cy="9525"/>
                <wp:effectExtent l="0" t="0" r="28575" b="28575"/>
                <wp:wrapNone/>
                <wp:docPr id="26" name="直線コネクタ 26"/>
                <wp:cNvGraphicFramePr/>
                <a:graphic xmlns:a="http://schemas.openxmlformats.org/drawingml/2006/main">
                  <a:graphicData uri="http://schemas.microsoft.com/office/word/2010/wordprocessingShape">
                    <wps:wsp>
                      <wps:cNvCnPr/>
                      <wps:spPr>
                        <a:xfrm flipV="1">
                          <a:off x="0" y="0"/>
                          <a:ext cx="29432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E6840" id="直線コネクタ 26"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6.55pt" to="225.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" strokecolor="black [3213]" strokeweight=".5pt">
                <v:stroke joinstyle="miter"/>
              </v:line>
            </w:pict>
          </mc:Fallback>
        </mc:AlternateContent>
      </w:r>
    </w:p>
    <w:p w:rsidR="0077747C" w:rsidRPr="00677B10" w:rsidRDefault="0077747C" w:rsidP="00313CBD">
      <w:pPr>
        <w:spacing w:line="200" w:lineRule="exact"/>
        <w:textAlignment w:val="baseline"/>
        <w:rPr>
          <w:sz w:val="14"/>
          <w:szCs w:val="14"/>
        </w:rPr>
      </w:pPr>
      <w:r>
        <w:rPr>
          <w:rFonts w:ascii="Century" w:hAnsi="Century" w:hint="eastAsia"/>
          <w:bCs/>
          <w:kern w:val="24"/>
          <w:sz w:val="16"/>
          <w:szCs w:val="30"/>
        </w:rPr>
        <w:t>＊１　工学院大学建築学部建築学科</w:t>
      </w:r>
    </w:p>
    <w:sectPr w:rsidR="0077747C" w:rsidRPr="00677B10" w:rsidSect="007D0BFE">
      <w:type w:val="continuous"/>
      <w:pgSz w:w="11906" w:h="16838" w:code="9"/>
      <w:pgMar w:top="1418" w:right="1134" w:bottom="1418" w:left="1134" w:header="851" w:footer="567" w:gutter="0"/>
      <w:cols w:num="2" w:space="340"/>
      <w:docGrid w:type="linesAndChars" w:linePitch="314" w:charSpace="34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708" w:rsidRDefault="00E84708">
      <w:r>
        <w:separator/>
      </w:r>
    </w:p>
  </w:endnote>
  <w:endnote w:type="continuationSeparator" w:id="0">
    <w:p w:rsidR="00E84708" w:rsidRDefault="00E84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708" w:rsidRDefault="00E84708">
      <w:r>
        <w:separator/>
      </w:r>
    </w:p>
  </w:footnote>
  <w:footnote w:type="continuationSeparator" w:id="0">
    <w:p w:rsidR="00E84708" w:rsidRDefault="00E847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684" w:rsidRDefault="00D23684" w:rsidP="00DC4B89">
    <w:pPr>
      <w:pStyle w:val="a3"/>
      <w:tabs>
        <w:tab w:val="clear" w:pos="4252"/>
        <w:tab w:val="center" w:pos="3686"/>
      </w:tabs>
      <w:jc w:val="right"/>
    </w:pPr>
    <w:r>
      <w:rPr>
        <w:rFonts w:hint="eastAsia"/>
      </w:rPr>
      <w:t xml:space="preserve">　</w:t>
    </w:r>
    <w:r w:rsidR="00113768">
      <w:rPr>
        <w:rFonts w:hint="eastAsia"/>
      </w:rPr>
      <w:t xml:space="preserve">　　　　　　　　　　　　　　　　</w:t>
    </w:r>
    <w:r>
      <w:rPr>
        <w:rFonts w:hint="eastAsia"/>
      </w:rPr>
      <w:t>総合研究所・都市減災研究センター（</w:t>
    </w:r>
    <w:r>
      <w:rPr>
        <w:rFonts w:hint="eastAsia"/>
      </w:rPr>
      <w:t>UDM</w:t>
    </w:r>
    <w:r>
      <w:rPr>
        <w:rFonts w:hint="eastAsia"/>
      </w:rPr>
      <w:t>）最終研究報告書（平成２６年度）</w:t>
    </w:r>
  </w:p>
  <w:p w:rsidR="00D23684" w:rsidRPr="00C36AE1" w:rsidRDefault="00D23684" w:rsidP="007C1510">
    <w:pPr>
      <w:pStyle w:val="a3"/>
      <w:wordWrap w:val="0"/>
      <w:ind w:right="180"/>
      <w:jc w:val="right"/>
      <w:rPr>
        <w:b/>
      </w:rPr>
    </w:pPr>
    <w:r w:rsidRPr="00C36AE1">
      <w:rPr>
        <w:rFonts w:hint="eastAsia"/>
        <w:b/>
      </w:rPr>
      <w:t>テーマ</w:t>
    </w:r>
    <w:r w:rsidRPr="00C36AE1">
      <w:rPr>
        <w:rFonts w:hint="eastAsia"/>
        <w:b/>
      </w:rPr>
      <w:t>3</w:t>
    </w:r>
    <w:r w:rsidRPr="00C36AE1">
      <w:rPr>
        <w:rFonts w:hint="eastAsia"/>
        <w:b/>
      </w:rPr>
      <w:t xml:space="preserve">　小課題番号</w:t>
    </w:r>
    <w:r w:rsidRPr="00C36AE1">
      <w:rPr>
        <w:rFonts w:hint="eastAsia"/>
        <w:b/>
      </w:rPr>
      <w:t>3.1</w:t>
    </w:r>
    <w:r w:rsidR="00113768">
      <w:rPr>
        <w:b/>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C1BC5"/>
    <w:multiLevelType w:val="hybridMultilevel"/>
    <w:tmpl w:val="4244B154"/>
    <w:lvl w:ilvl="0" w:tplc="8664244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0F0904BA"/>
    <w:multiLevelType w:val="hybridMultilevel"/>
    <w:tmpl w:val="12EA09B4"/>
    <w:lvl w:ilvl="0" w:tplc="9AFE85FC">
      <w:start w:val="1"/>
      <w:numFmt w:val="bullet"/>
      <w:lvlText w:val="•"/>
      <w:lvlJc w:val="left"/>
      <w:pPr>
        <w:tabs>
          <w:tab w:val="num" w:pos="720"/>
        </w:tabs>
        <w:ind w:left="720" w:hanging="360"/>
      </w:pPr>
      <w:rPr>
        <w:rFonts w:ascii="ＭＳ Ｐゴシック" w:hAnsi="ＭＳ Ｐゴシック" w:hint="default"/>
      </w:rPr>
    </w:lvl>
    <w:lvl w:ilvl="1" w:tplc="7D709294" w:tentative="1">
      <w:start w:val="1"/>
      <w:numFmt w:val="bullet"/>
      <w:lvlText w:val="•"/>
      <w:lvlJc w:val="left"/>
      <w:pPr>
        <w:tabs>
          <w:tab w:val="num" w:pos="1440"/>
        </w:tabs>
        <w:ind w:left="1440" w:hanging="360"/>
      </w:pPr>
      <w:rPr>
        <w:rFonts w:ascii="ＭＳ Ｐゴシック" w:hAnsi="ＭＳ Ｐゴシック" w:hint="default"/>
      </w:rPr>
    </w:lvl>
    <w:lvl w:ilvl="2" w:tplc="CA48B924" w:tentative="1">
      <w:start w:val="1"/>
      <w:numFmt w:val="bullet"/>
      <w:lvlText w:val="•"/>
      <w:lvlJc w:val="left"/>
      <w:pPr>
        <w:tabs>
          <w:tab w:val="num" w:pos="2160"/>
        </w:tabs>
        <w:ind w:left="2160" w:hanging="360"/>
      </w:pPr>
      <w:rPr>
        <w:rFonts w:ascii="ＭＳ Ｐゴシック" w:hAnsi="ＭＳ Ｐゴシック" w:hint="default"/>
      </w:rPr>
    </w:lvl>
    <w:lvl w:ilvl="3" w:tplc="1222221E" w:tentative="1">
      <w:start w:val="1"/>
      <w:numFmt w:val="bullet"/>
      <w:lvlText w:val="•"/>
      <w:lvlJc w:val="left"/>
      <w:pPr>
        <w:tabs>
          <w:tab w:val="num" w:pos="2880"/>
        </w:tabs>
        <w:ind w:left="2880" w:hanging="360"/>
      </w:pPr>
      <w:rPr>
        <w:rFonts w:ascii="ＭＳ Ｐゴシック" w:hAnsi="ＭＳ Ｐゴシック" w:hint="default"/>
      </w:rPr>
    </w:lvl>
    <w:lvl w:ilvl="4" w:tplc="5074FD0C" w:tentative="1">
      <w:start w:val="1"/>
      <w:numFmt w:val="bullet"/>
      <w:lvlText w:val="•"/>
      <w:lvlJc w:val="left"/>
      <w:pPr>
        <w:tabs>
          <w:tab w:val="num" w:pos="3600"/>
        </w:tabs>
        <w:ind w:left="3600" w:hanging="360"/>
      </w:pPr>
      <w:rPr>
        <w:rFonts w:ascii="ＭＳ Ｐゴシック" w:hAnsi="ＭＳ Ｐゴシック" w:hint="default"/>
      </w:rPr>
    </w:lvl>
    <w:lvl w:ilvl="5" w:tplc="76CCED1C" w:tentative="1">
      <w:start w:val="1"/>
      <w:numFmt w:val="bullet"/>
      <w:lvlText w:val="•"/>
      <w:lvlJc w:val="left"/>
      <w:pPr>
        <w:tabs>
          <w:tab w:val="num" w:pos="4320"/>
        </w:tabs>
        <w:ind w:left="4320" w:hanging="360"/>
      </w:pPr>
      <w:rPr>
        <w:rFonts w:ascii="ＭＳ Ｐゴシック" w:hAnsi="ＭＳ Ｐゴシック" w:hint="default"/>
      </w:rPr>
    </w:lvl>
    <w:lvl w:ilvl="6" w:tplc="D8DCF196" w:tentative="1">
      <w:start w:val="1"/>
      <w:numFmt w:val="bullet"/>
      <w:lvlText w:val="•"/>
      <w:lvlJc w:val="left"/>
      <w:pPr>
        <w:tabs>
          <w:tab w:val="num" w:pos="5040"/>
        </w:tabs>
        <w:ind w:left="5040" w:hanging="360"/>
      </w:pPr>
      <w:rPr>
        <w:rFonts w:ascii="ＭＳ Ｐゴシック" w:hAnsi="ＭＳ Ｐゴシック" w:hint="default"/>
      </w:rPr>
    </w:lvl>
    <w:lvl w:ilvl="7" w:tplc="962815EA" w:tentative="1">
      <w:start w:val="1"/>
      <w:numFmt w:val="bullet"/>
      <w:lvlText w:val="•"/>
      <w:lvlJc w:val="left"/>
      <w:pPr>
        <w:tabs>
          <w:tab w:val="num" w:pos="5760"/>
        </w:tabs>
        <w:ind w:left="5760" w:hanging="360"/>
      </w:pPr>
      <w:rPr>
        <w:rFonts w:ascii="ＭＳ Ｐゴシック" w:hAnsi="ＭＳ Ｐゴシック" w:hint="default"/>
      </w:rPr>
    </w:lvl>
    <w:lvl w:ilvl="8" w:tplc="0E3A14B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nsid w:val="15896024"/>
    <w:multiLevelType w:val="hybridMultilevel"/>
    <w:tmpl w:val="215656A0"/>
    <w:lvl w:ilvl="0" w:tplc="B706EC7C">
      <w:start w:val="1"/>
      <w:numFmt w:val="bullet"/>
      <w:lvlText w:val="•"/>
      <w:lvlJc w:val="left"/>
      <w:pPr>
        <w:tabs>
          <w:tab w:val="num" w:pos="720"/>
        </w:tabs>
        <w:ind w:left="720" w:hanging="360"/>
      </w:pPr>
      <w:rPr>
        <w:rFonts w:ascii="ＭＳ Ｐゴシック" w:hAnsi="ＭＳ Ｐゴシック" w:hint="default"/>
      </w:rPr>
    </w:lvl>
    <w:lvl w:ilvl="1" w:tplc="0390068E" w:tentative="1">
      <w:start w:val="1"/>
      <w:numFmt w:val="bullet"/>
      <w:lvlText w:val="•"/>
      <w:lvlJc w:val="left"/>
      <w:pPr>
        <w:tabs>
          <w:tab w:val="num" w:pos="1440"/>
        </w:tabs>
        <w:ind w:left="1440" w:hanging="360"/>
      </w:pPr>
      <w:rPr>
        <w:rFonts w:ascii="ＭＳ Ｐゴシック" w:hAnsi="ＭＳ Ｐゴシック" w:hint="default"/>
      </w:rPr>
    </w:lvl>
    <w:lvl w:ilvl="2" w:tplc="E938CD20" w:tentative="1">
      <w:start w:val="1"/>
      <w:numFmt w:val="bullet"/>
      <w:lvlText w:val="•"/>
      <w:lvlJc w:val="left"/>
      <w:pPr>
        <w:tabs>
          <w:tab w:val="num" w:pos="2160"/>
        </w:tabs>
        <w:ind w:left="2160" w:hanging="360"/>
      </w:pPr>
      <w:rPr>
        <w:rFonts w:ascii="ＭＳ Ｐゴシック" w:hAnsi="ＭＳ Ｐゴシック" w:hint="default"/>
      </w:rPr>
    </w:lvl>
    <w:lvl w:ilvl="3" w:tplc="D6E25D18" w:tentative="1">
      <w:start w:val="1"/>
      <w:numFmt w:val="bullet"/>
      <w:lvlText w:val="•"/>
      <w:lvlJc w:val="left"/>
      <w:pPr>
        <w:tabs>
          <w:tab w:val="num" w:pos="2880"/>
        </w:tabs>
        <w:ind w:left="2880" w:hanging="360"/>
      </w:pPr>
      <w:rPr>
        <w:rFonts w:ascii="ＭＳ Ｐゴシック" w:hAnsi="ＭＳ Ｐゴシック" w:hint="default"/>
      </w:rPr>
    </w:lvl>
    <w:lvl w:ilvl="4" w:tplc="C980D32A" w:tentative="1">
      <w:start w:val="1"/>
      <w:numFmt w:val="bullet"/>
      <w:lvlText w:val="•"/>
      <w:lvlJc w:val="left"/>
      <w:pPr>
        <w:tabs>
          <w:tab w:val="num" w:pos="3600"/>
        </w:tabs>
        <w:ind w:left="3600" w:hanging="360"/>
      </w:pPr>
      <w:rPr>
        <w:rFonts w:ascii="ＭＳ Ｐゴシック" w:hAnsi="ＭＳ Ｐゴシック" w:hint="default"/>
      </w:rPr>
    </w:lvl>
    <w:lvl w:ilvl="5" w:tplc="7F58DFEE" w:tentative="1">
      <w:start w:val="1"/>
      <w:numFmt w:val="bullet"/>
      <w:lvlText w:val="•"/>
      <w:lvlJc w:val="left"/>
      <w:pPr>
        <w:tabs>
          <w:tab w:val="num" w:pos="4320"/>
        </w:tabs>
        <w:ind w:left="4320" w:hanging="360"/>
      </w:pPr>
      <w:rPr>
        <w:rFonts w:ascii="ＭＳ Ｐゴシック" w:hAnsi="ＭＳ Ｐゴシック" w:hint="default"/>
      </w:rPr>
    </w:lvl>
    <w:lvl w:ilvl="6" w:tplc="6436ECBC" w:tentative="1">
      <w:start w:val="1"/>
      <w:numFmt w:val="bullet"/>
      <w:lvlText w:val="•"/>
      <w:lvlJc w:val="left"/>
      <w:pPr>
        <w:tabs>
          <w:tab w:val="num" w:pos="5040"/>
        </w:tabs>
        <w:ind w:left="5040" w:hanging="360"/>
      </w:pPr>
      <w:rPr>
        <w:rFonts w:ascii="ＭＳ Ｐゴシック" w:hAnsi="ＭＳ Ｐゴシック" w:hint="default"/>
      </w:rPr>
    </w:lvl>
    <w:lvl w:ilvl="7" w:tplc="681A05E6" w:tentative="1">
      <w:start w:val="1"/>
      <w:numFmt w:val="bullet"/>
      <w:lvlText w:val="•"/>
      <w:lvlJc w:val="left"/>
      <w:pPr>
        <w:tabs>
          <w:tab w:val="num" w:pos="5760"/>
        </w:tabs>
        <w:ind w:left="5760" w:hanging="360"/>
      </w:pPr>
      <w:rPr>
        <w:rFonts w:ascii="ＭＳ Ｐゴシック" w:hAnsi="ＭＳ Ｐゴシック" w:hint="default"/>
      </w:rPr>
    </w:lvl>
    <w:lvl w:ilvl="8" w:tplc="C5AE18B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
    <w:nsid w:val="21EB6DB1"/>
    <w:multiLevelType w:val="hybridMultilevel"/>
    <w:tmpl w:val="F1A27866"/>
    <w:lvl w:ilvl="0" w:tplc="7616B314">
      <w:start w:val="1"/>
      <w:numFmt w:val="bullet"/>
      <w:lvlText w:val="•"/>
      <w:lvlJc w:val="left"/>
      <w:pPr>
        <w:tabs>
          <w:tab w:val="num" w:pos="360"/>
        </w:tabs>
        <w:ind w:left="360" w:hanging="360"/>
      </w:pPr>
      <w:rPr>
        <w:rFonts w:ascii="ＭＳ Ｐゴシック" w:hAnsi="ＭＳ Ｐゴシック" w:hint="default"/>
      </w:rPr>
    </w:lvl>
    <w:lvl w:ilvl="1" w:tplc="BD029138" w:tentative="1">
      <w:start w:val="1"/>
      <w:numFmt w:val="bullet"/>
      <w:lvlText w:val="•"/>
      <w:lvlJc w:val="left"/>
      <w:pPr>
        <w:tabs>
          <w:tab w:val="num" w:pos="1080"/>
        </w:tabs>
        <w:ind w:left="1080" w:hanging="360"/>
      </w:pPr>
      <w:rPr>
        <w:rFonts w:ascii="ＭＳ Ｐゴシック" w:hAnsi="ＭＳ Ｐゴシック" w:hint="default"/>
      </w:rPr>
    </w:lvl>
    <w:lvl w:ilvl="2" w:tplc="AE7A10B4" w:tentative="1">
      <w:start w:val="1"/>
      <w:numFmt w:val="bullet"/>
      <w:lvlText w:val="•"/>
      <w:lvlJc w:val="left"/>
      <w:pPr>
        <w:tabs>
          <w:tab w:val="num" w:pos="1800"/>
        </w:tabs>
        <w:ind w:left="1800" w:hanging="360"/>
      </w:pPr>
      <w:rPr>
        <w:rFonts w:ascii="ＭＳ Ｐゴシック" w:hAnsi="ＭＳ Ｐゴシック" w:hint="default"/>
      </w:rPr>
    </w:lvl>
    <w:lvl w:ilvl="3" w:tplc="07FCB1EA" w:tentative="1">
      <w:start w:val="1"/>
      <w:numFmt w:val="bullet"/>
      <w:lvlText w:val="•"/>
      <w:lvlJc w:val="left"/>
      <w:pPr>
        <w:tabs>
          <w:tab w:val="num" w:pos="2520"/>
        </w:tabs>
        <w:ind w:left="2520" w:hanging="360"/>
      </w:pPr>
      <w:rPr>
        <w:rFonts w:ascii="ＭＳ Ｐゴシック" w:hAnsi="ＭＳ Ｐゴシック" w:hint="default"/>
      </w:rPr>
    </w:lvl>
    <w:lvl w:ilvl="4" w:tplc="EF369572" w:tentative="1">
      <w:start w:val="1"/>
      <w:numFmt w:val="bullet"/>
      <w:lvlText w:val="•"/>
      <w:lvlJc w:val="left"/>
      <w:pPr>
        <w:tabs>
          <w:tab w:val="num" w:pos="3240"/>
        </w:tabs>
        <w:ind w:left="3240" w:hanging="360"/>
      </w:pPr>
      <w:rPr>
        <w:rFonts w:ascii="ＭＳ Ｐゴシック" w:hAnsi="ＭＳ Ｐゴシック" w:hint="default"/>
      </w:rPr>
    </w:lvl>
    <w:lvl w:ilvl="5" w:tplc="9ECEEEDA" w:tentative="1">
      <w:start w:val="1"/>
      <w:numFmt w:val="bullet"/>
      <w:lvlText w:val="•"/>
      <w:lvlJc w:val="left"/>
      <w:pPr>
        <w:tabs>
          <w:tab w:val="num" w:pos="3960"/>
        </w:tabs>
        <w:ind w:left="3960" w:hanging="360"/>
      </w:pPr>
      <w:rPr>
        <w:rFonts w:ascii="ＭＳ Ｐゴシック" w:hAnsi="ＭＳ Ｐゴシック" w:hint="default"/>
      </w:rPr>
    </w:lvl>
    <w:lvl w:ilvl="6" w:tplc="DF5695F0" w:tentative="1">
      <w:start w:val="1"/>
      <w:numFmt w:val="bullet"/>
      <w:lvlText w:val="•"/>
      <w:lvlJc w:val="left"/>
      <w:pPr>
        <w:tabs>
          <w:tab w:val="num" w:pos="4680"/>
        </w:tabs>
        <w:ind w:left="4680" w:hanging="360"/>
      </w:pPr>
      <w:rPr>
        <w:rFonts w:ascii="ＭＳ Ｐゴシック" w:hAnsi="ＭＳ Ｐゴシック" w:hint="default"/>
      </w:rPr>
    </w:lvl>
    <w:lvl w:ilvl="7" w:tplc="912245BC" w:tentative="1">
      <w:start w:val="1"/>
      <w:numFmt w:val="bullet"/>
      <w:lvlText w:val="•"/>
      <w:lvlJc w:val="left"/>
      <w:pPr>
        <w:tabs>
          <w:tab w:val="num" w:pos="5400"/>
        </w:tabs>
        <w:ind w:left="5400" w:hanging="360"/>
      </w:pPr>
      <w:rPr>
        <w:rFonts w:ascii="ＭＳ Ｐゴシック" w:hAnsi="ＭＳ Ｐゴシック" w:hint="default"/>
      </w:rPr>
    </w:lvl>
    <w:lvl w:ilvl="8" w:tplc="C5EEDA7C" w:tentative="1">
      <w:start w:val="1"/>
      <w:numFmt w:val="bullet"/>
      <w:lvlText w:val="•"/>
      <w:lvlJc w:val="left"/>
      <w:pPr>
        <w:tabs>
          <w:tab w:val="num" w:pos="6120"/>
        </w:tabs>
        <w:ind w:left="6120" w:hanging="360"/>
      </w:pPr>
      <w:rPr>
        <w:rFonts w:ascii="ＭＳ Ｐゴシック" w:hAnsi="ＭＳ Ｐゴシック" w:hint="default"/>
      </w:rPr>
    </w:lvl>
  </w:abstractNum>
  <w:abstractNum w:abstractNumId="4">
    <w:nsid w:val="270F278C"/>
    <w:multiLevelType w:val="hybridMultilevel"/>
    <w:tmpl w:val="CD38915E"/>
    <w:lvl w:ilvl="0" w:tplc="5ED80620">
      <w:start w:val="1"/>
      <w:numFmt w:val="bullet"/>
      <w:lvlText w:val="•"/>
      <w:lvlJc w:val="left"/>
      <w:pPr>
        <w:tabs>
          <w:tab w:val="num" w:pos="360"/>
        </w:tabs>
        <w:ind w:left="360" w:hanging="360"/>
      </w:pPr>
      <w:rPr>
        <w:rFonts w:ascii="ＭＳ Ｐゴシック" w:hAnsi="ＭＳ Ｐゴシック" w:hint="default"/>
      </w:rPr>
    </w:lvl>
    <w:lvl w:ilvl="1" w:tplc="783AC2C4" w:tentative="1">
      <w:start w:val="1"/>
      <w:numFmt w:val="bullet"/>
      <w:lvlText w:val="•"/>
      <w:lvlJc w:val="left"/>
      <w:pPr>
        <w:tabs>
          <w:tab w:val="num" w:pos="1080"/>
        </w:tabs>
        <w:ind w:left="1080" w:hanging="360"/>
      </w:pPr>
      <w:rPr>
        <w:rFonts w:ascii="ＭＳ Ｐゴシック" w:hAnsi="ＭＳ Ｐゴシック" w:hint="default"/>
      </w:rPr>
    </w:lvl>
    <w:lvl w:ilvl="2" w:tplc="80E65A9A" w:tentative="1">
      <w:start w:val="1"/>
      <w:numFmt w:val="bullet"/>
      <w:lvlText w:val="•"/>
      <w:lvlJc w:val="left"/>
      <w:pPr>
        <w:tabs>
          <w:tab w:val="num" w:pos="1800"/>
        </w:tabs>
        <w:ind w:left="1800" w:hanging="360"/>
      </w:pPr>
      <w:rPr>
        <w:rFonts w:ascii="ＭＳ Ｐゴシック" w:hAnsi="ＭＳ Ｐゴシック" w:hint="default"/>
      </w:rPr>
    </w:lvl>
    <w:lvl w:ilvl="3" w:tplc="2C5E6E96" w:tentative="1">
      <w:start w:val="1"/>
      <w:numFmt w:val="bullet"/>
      <w:lvlText w:val="•"/>
      <w:lvlJc w:val="left"/>
      <w:pPr>
        <w:tabs>
          <w:tab w:val="num" w:pos="2520"/>
        </w:tabs>
        <w:ind w:left="2520" w:hanging="360"/>
      </w:pPr>
      <w:rPr>
        <w:rFonts w:ascii="ＭＳ Ｐゴシック" w:hAnsi="ＭＳ Ｐゴシック" w:hint="default"/>
      </w:rPr>
    </w:lvl>
    <w:lvl w:ilvl="4" w:tplc="04242FBE" w:tentative="1">
      <w:start w:val="1"/>
      <w:numFmt w:val="bullet"/>
      <w:lvlText w:val="•"/>
      <w:lvlJc w:val="left"/>
      <w:pPr>
        <w:tabs>
          <w:tab w:val="num" w:pos="3240"/>
        </w:tabs>
        <w:ind w:left="3240" w:hanging="360"/>
      </w:pPr>
      <w:rPr>
        <w:rFonts w:ascii="ＭＳ Ｐゴシック" w:hAnsi="ＭＳ Ｐゴシック" w:hint="default"/>
      </w:rPr>
    </w:lvl>
    <w:lvl w:ilvl="5" w:tplc="DA161404" w:tentative="1">
      <w:start w:val="1"/>
      <w:numFmt w:val="bullet"/>
      <w:lvlText w:val="•"/>
      <w:lvlJc w:val="left"/>
      <w:pPr>
        <w:tabs>
          <w:tab w:val="num" w:pos="3960"/>
        </w:tabs>
        <w:ind w:left="3960" w:hanging="360"/>
      </w:pPr>
      <w:rPr>
        <w:rFonts w:ascii="ＭＳ Ｐゴシック" w:hAnsi="ＭＳ Ｐゴシック" w:hint="default"/>
      </w:rPr>
    </w:lvl>
    <w:lvl w:ilvl="6" w:tplc="2062D68E" w:tentative="1">
      <w:start w:val="1"/>
      <w:numFmt w:val="bullet"/>
      <w:lvlText w:val="•"/>
      <w:lvlJc w:val="left"/>
      <w:pPr>
        <w:tabs>
          <w:tab w:val="num" w:pos="4680"/>
        </w:tabs>
        <w:ind w:left="4680" w:hanging="360"/>
      </w:pPr>
      <w:rPr>
        <w:rFonts w:ascii="ＭＳ Ｐゴシック" w:hAnsi="ＭＳ Ｐゴシック" w:hint="default"/>
      </w:rPr>
    </w:lvl>
    <w:lvl w:ilvl="7" w:tplc="BED8E45A" w:tentative="1">
      <w:start w:val="1"/>
      <w:numFmt w:val="bullet"/>
      <w:lvlText w:val="•"/>
      <w:lvlJc w:val="left"/>
      <w:pPr>
        <w:tabs>
          <w:tab w:val="num" w:pos="5400"/>
        </w:tabs>
        <w:ind w:left="5400" w:hanging="360"/>
      </w:pPr>
      <w:rPr>
        <w:rFonts w:ascii="ＭＳ Ｐゴシック" w:hAnsi="ＭＳ Ｐゴシック" w:hint="default"/>
      </w:rPr>
    </w:lvl>
    <w:lvl w:ilvl="8" w:tplc="08C014EE" w:tentative="1">
      <w:start w:val="1"/>
      <w:numFmt w:val="bullet"/>
      <w:lvlText w:val="•"/>
      <w:lvlJc w:val="left"/>
      <w:pPr>
        <w:tabs>
          <w:tab w:val="num" w:pos="6120"/>
        </w:tabs>
        <w:ind w:left="6120" w:hanging="360"/>
      </w:pPr>
      <w:rPr>
        <w:rFonts w:ascii="ＭＳ Ｐゴシック" w:hAnsi="ＭＳ Ｐゴシック" w:hint="default"/>
      </w:rPr>
    </w:lvl>
  </w:abstractNum>
  <w:abstractNum w:abstractNumId="5">
    <w:nsid w:val="333109A6"/>
    <w:multiLevelType w:val="hybridMultilevel"/>
    <w:tmpl w:val="89C6E8EA"/>
    <w:lvl w:ilvl="0" w:tplc="005AF5AE">
      <w:start w:val="1"/>
      <w:numFmt w:val="bullet"/>
      <w:lvlText w:val="•"/>
      <w:lvlJc w:val="left"/>
      <w:pPr>
        <w:tabs>
          <w:tab w:val="num" w:pos="720"/>
        </w:tabs>
        <w:ind w:left="720" w:hanging="360"/>
      </w:pPr>
      <w:rPr>
        <w:rFonts w:ascii="ＭＳ Ｐゴシック" w:hAnsi="ＭＳ Ｐゴシック" w:hint="default"/>
      </w:rPr>
    </w:lvl>
    <w:lvl w:ilvl="1" w:tplc="9B5A650E" w:tentative="1">
      <w:start w:val="1"/>
      <w:numFmt w:val="bullet"/>
      <w:lvlText w:val="•"/>
      <w:lvlJc w:val="left"/>
      <w:pPr>
        <w:tabs>
          <w:tab w:val="num" w:pos="1440"/>
        </w:tabs>
        <w:ind w:left="1440" w:hanging="360"/>
      </w:pPr>
      <w:rPr>
        <w:rFonts w:ascii="ＭＳ Ｐゴシック" w:hAnsi="ＭＳ Ｐゴシック" w:hint="default"/>
      </w:rPr>
    </w:lvl>
    <w:lvl w:ilvl="2" w:tplc="51A45DCE" w:tentative="1">
      <w:start w:val="1"/>
      <w:numFmt w:val="bullet"/>
      <w:lvlText w:val="•"/>
      <w:lvlJc w:val="left"/>
      <w:pPr>
        <w:tabs>
          <w:tab w:val="num" w:pos="2160"/>
        </w:tabs>
        <w:ind w:left="2160" w:hanging="360"/>
      </w:pPr>
      <w:rPr>
        <w:rFonts w:ascii="ＭＳ Ｐゴシック" w:hAnsi="ＭＳ Ｐゴシック" w:hint="default"/>
      </w:rPr>
    </w:lvl>
    <w:lvl w:ilvl="3" w:tplc="0E4E4866" w:tentative="1">
      <w:start w:val="1"/>
      <w:numFmt w:val="bullet"/>
      <w:lvlText w:val="•"/>
      <w:lvlJc w:val="left"/>
      <w:pPr>
        <w:tabs>
          <w:tab w:val="num" w:pos="2880"/>
        </w:tabs>
        <w:ind w:left="2880" w:hanging="360"/>
      </w:pPr>
      <w:rPr>
        <w:rFonts w:ascii="ＭＳ Ｐゴシック" w:hAnsi="ＭＳ Ｐゴシック" w:hint="default"/>
      </w:rPr>
    </w:lvl>
    <w:lvl w:ilvl="4" w:tplc="FEC217E0" w:tentative="1">
      <w:start w:val="1"/>
      <w:numFmt w:val="bullet"/>
      <w:lvlText w:val="•"/>
      <w:lvlJc w:val="left"/>
      <w:pPr>
        <w:tabs>
          <w:tab w:val="num" w:pos="3600"/>
        </w:tabs>
        <w:ind w:left="3600" w:hanging="360"/>
      </w:pPr>
      <w:rPr>
        <w:rFonts w:ascii="ＭＳ Ｐゴシック" w:hAnsi="ＭＳ Ｐゴシック" w:hint="default"/>
      </w:rPr>
    </w:lvl>
    <w:lvl w:ilvl="5" w:tplc="4DBA4818" w:tentative="1">
      <w:start w:val="1"/>
      <w:numFmt w:val="bullet"/>
      <w:lvlText w:val="•"/>
      <w:lvlJc w:val="left"/>
      <w:pPr>
        <w:tabs>
          <w:tab w:val="num" w:pos="4320"/>
        </w:tabs>
        <w:ind w:left="4320" w:hanging="360"/>
      </w:pPr>
      <w:rPr>
        <w:rFonts w:ascii="ＭＳ Ｐゴシック" w:hAnsi="ＭＳ Ｐゴシック" w:hint="default"/>
      </w:rPr>
    </w:lvl>
    <w:lvl w:ilvl="6" w:tplc="1A30099C" w:tentative="1">
      <w:start w:val="1"/>
      <w:numFmt w:val="bullet"/>
      <w:lvlText w:val="•"/>
      <w:lvlJc w:val="left"/>
      <w:pPr>
        <w:tabs>
          <w:tab w:val="num" w:pos="5040"/>
        </w:tabs>
        <w:ind w:left="5040" w:hanging="360"/>
      </w:pPr>
      <w:rPr>
        <w:rFonts w:ascii="ＭＳ Ｐゴシック" w:hAnsi="ＭＳ Ｐゴシック" w:hint="default"/>
      </w:rPr>
    </w:lvl>
    <w:lvl w:ilvl="7" w:tplc="24B46D88" w:tentative="1">
      <w:start w:val="1"/>
      <w:numFmt w:val="bullet"/>
      <w:lvlText w:val="•"/>
      <w:lvlJc w:val="left"/>
      <w:pPr>
        <w:tabs>
          <w:tab w:val="num" w:pos="5760"/>
        </w:tabs>
        <w:ind w:left="5760" w:hanging="360"/>
      </w:pPr>
      <w:rPr>
        <w:rFonts w:ascii="ＭＳ Ｐゴシック" w:hAnsi="ＭＳ Ｐゴシック" w:hint="default"/>
      </w:rPr>
    </w:lvl>
    <w:lvl w:ilvl="8" w:tplc="907694B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nsid w:val="3CE25B8F"/>
    <w:multiLevelType w:val="hybridMultilevel"/>
    <w:tmpl w:val="71A2EF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018267A"/>
    <w:multiLevelType w:val="hybridMultilevel"/>
    <w:tmpl w:val="7B784CF8"/>
    <w:lvl w:ilvl="0" w:tplc="24A061B4">
      <w:start w:val="1"/>
      <w:numFmt w:val="bullet"/>
      <w:lvlText w:val="•"/>
      <w:lvlJc w:val="left"/>
      <w:pPr>
        <w:tabs>
          <w:tab w:val="num" w:pos="720"/>
        </w:tabs>
        <w:ind w:left="720" w:hanging="360"/>
      </w:pPr>
      <w:rPr>
        <w:rFonts w:ascii="ＭＳ Ｐゴシック" w:hAnsi="ＭＳ Ｐゴシック" w:hint="default"/>
      </w:rPr>
    </w:lvl>
    <w:lvl w:ilvl="1" w:tplc="A9C8E498" w:tentative="1">
      <w:start w:val="1"/>
      <w:numFmt w:val="bullet"/>
      <w:lvlText w:val="•"/>
      <w:lvlJc w:val="left"/>
      <w:pPr>
        <w:tabs>
          <w:tab w:val="num" w:pos="1440"/>
        </w:tabs>
        <w:ind w:left="1440" w:hanging="360"/>
      </w:pPr>
      <w:rPr>
        <w:rFonts w:ascii="ＭＳ Ｐゴシック" w:hAnsi="ＭＳ Ｐゴシック" w:hint="default"/>
      </w:rPr>
    </w:lvl>
    <w:lvl w:ilvl="2" w:tplc="1CF8C89C" w:tentative="1">
      <w:start w:val="1"/>
      <w:numFmt w:val="bullet"/>
      <w:lvlText w:val="•"/>
      <w:lvlJc w:val="left"/>
      <w:pPr>
        <w:tabs>
          <w:tab w:val="num" w:pos="2160"/>
        </w:tabs>
        <w:ind w:left="2160" w:hanging="360"/>
      </w:pPr>
      <w:rPr>
        <w:rFonts w:ascii="ＭＳ Ｐゴシック" w:hAnsi="ＭＳ Ｐゴシック" w:hint="default"/>
      </w:rPr>
    </w:lvl>
    <w:lvl w:ilvl="3" w:tplc="7D627B66" w:tentative="1">
      <w:start w:val="1"/>
      <w:numFmt w:val="bullet"/>
      <w:lvlText w:val="•"/>
      <w:lvlJc w:val="left"/>
      <w:pPr>
        <w:tabs>
          <w:tab w:val="num" w:pos="2880"/>
        </w:tabs>
        <w:ind w:left="2880" w:hanging="360"/>
      </w:pPr>
      <w:rPr>
        <w:rFonts w:ascii="ＭＳ Ｐゴシック" w:hAnsi="ＭＳ Ｐゴシック" w:hint="default"/>
      </w:rPr>
    </w:lvl>
    <w:lvl w:ilvl="4" w:tplc="5CA45434" w:tentative="1">
      <w:start w:val="1"/>
      <w:numFmt w:val="bullet"/>
      <w:lvlText w:val="•"/>
      <w:lvlJc w:val="left"/>
      <w:pPr>
        <w:tabs>
          <w:tab w:val="num" w:pos="3600"/>
        </w:tabs>
        <w:ind w:left="3600" w:hanging="360"/>
      </w:pPr>
      <w:rPr>
        <w:rFonts w:ascii="ＭＳ Ｐゴシック" w:hAnsi="ＭＳ Ｐゴシック" w:hint="default"/>
      </w:rPr>
    </w:lvl>
    <w:lvl w:ilvl="5" w:tplc="DB9A352A" w:tentative="1">
      <w:start w:val="1"/>
      <w:numFmt w:val="bullet"/>
      <w:lvlText w:val="•"/>
      <w:lvlJc w:val="left"/>
      <w:pPr>
        <w:tabs>
          <w:tab w:val="num" w:pos="4320"/>
        </w:tabs>
        <w:ind w:left="4320" w:hanging="360"/>
      </w:pPr>
      <w:rPr>
        <w:rFonts w:ascii="ＭＳ Ｐゴシック" w:hAnsi="ＭＳ Ｐゴシック" w:hint="default"/>
      </w:rPr>
    </w:lvl>
    <w:lvl w:ilvl="6" w:tplc="FE4EB6D0" w:tentative="1">
      <w:start w:val="1"/>
      <w:numFmt w:val="bullet"/>
      <w:lvlText w:val="•"/>
      <w:lvlJc w:val="left"/>
      <w:pPr>
        <w:tabs>
          <w:tab w:val="num" w:pos="5040"/>
        </w:tabs>
        <w:ind w:left="5040" w:hanging="360"/>
      </w:pPr>
      <w:rPr>
        <w:rFonts w:ascii="ＭＳ Ｐゴシック" w:hAnsi="ＭＳ Ｐゴシック" w:hint="default"/>
      </w:rPr>
    </w:lvl>
    <w:lvl w:ilvl="7" w:tplc="DACA28E8" w:tentative="1">
      <w:start w:val="1"/>
      <w:numFmt w:val="bullet"/>
      <w:lvlText w:val="•"/>
      <w:lvlJc w:val="left"/>
      <w:pPr>
        <w:tabs>
          <w:tab w:val="num" w:pos="5760"/>
        </w:tabs>
        <w:ind w:left="5760" w:hanging="360"/>
      </w:pPr>
      <w:rPr>
        <w:rFonts w:ascii="ＭＳ Ｐゴシック" w:hAnsi="ＭＳ Ｐゴシック" w:hint="default"/>
      </w:rPr>
    </w:lvl>
    <w:lvl w:ilvl="8" w:tplc="C1D2415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8">
    <w:nsid w:val="46417B6E"/>
    <w:multiLevelType w:val="hybridMultilevel"/>
    <w:tmpl w:val="208E3C84"/>
    <w:lvl w:ilvl="0" w:tplc="E0CE00D4">
      <w:start w:val="1"/>
      <w:numFmt w:val="bullet"/>
      <w:lvlText w:val="•"/>
      <w:lvlJc w:val="left"/>
      <w:pPr>
        <w:tabs>
          <w:tab w:val="num" w:pos="720"/>
        </w:tabs>
        <w:ind w:left="720" w:hanging="360"/>
      </w:pPr>
      <w:rPr>
        <w:rFonts w:ascii="ＭＳ Ｐゴシック" w:hAnsi="ＭＳ Ｐゴシック" w:hint="default"/>
      </w:rPr>
    </w:lvl>
    <w:lvl w:ilvl="1" w:tplc="20E8B488" w:tentative="1">
      <w:start w:val="1"/>
      <w:numFmt w:val="bullet"/>
      <w:lvlText w:val="•"/>
      <w:lvlJc w:val="left"/>
      <w:pPr>
        <w:tabs>
          <w:tab w:val="num" w:pos="1440"/>
        </w:tabs>
        <w:ind w:left="1440" w:hanging="360"/>
      </w:pPr>
      <w:rPr>
        <w:rFonts w:ascii="ＭＳ Ｐゴシック" w:hAnsi="ＭＳ Ｐゴシック" w:hint="default"/>
      </w:rPr>
    </w:lvl>
    <w:lvl w:ilvl="2" w:tplc="529820E0" w:tentative="1">
      <w:start w:val="1"/>
      <w:numFmt w:val="bullet"/>
      <w:lvlText w:val="•"/>
      <w:lvlJc w:val="left"/>
      <w:pPr>
        <w:tabs>
          <w:tab w:val="num" w:pos="2160"/>
        </w:tabs>
        <w:ind w:left="2160" w:hanging="360"/>
      </w:pPr>
      <w:rPr>
        <w:rFonts w:ascii="ＭＳ Ｐゴシック" w:hAnsi="ＭＳ Ｐゴシック" w:hint="default"/>
      </w:rPr>
    </w:lvl>
    <w:lvl w:ilvl="3" w:tplc="A0542FB6" w:tentative="1">
      <w:start w:val="1"/>
      <w:numFmt w:val="bullet"/>
      <w:lvlText w:val="•"/>
      <w:lvlJc w:val="left"/>
      <w:pPr>
        <w:tabs>
          <w:tab w:val="num" w:pos="2880"/>
        </w:tabs>
        <w:ind w:left="2880" w:hanging="360"/>
      </w:pPr>
      <w:rPr>
        <w:rFonts w:ascii="ＭＳ Ｐゴシック" w:hAnsi="ＭＳ Ｐゴシック" w:hint="default"/>
      </w:rPr>
    </w:lvl>
    <w:lvl w:ilvl="4" w:tplc="CB7AC650" w:tentative="1">
      <w:start w:val="1"/>
      <w:numFmt w:val="bullet"/>
      <w:lvlText w:val="•"/>
      <w:lvlJc w:val="left"/>
      <w:pPr>
        <w:tabs>
          <w:tab w:val="num" w:pos="3600"/>
        </w:tabs>
        <w:ind w:left="3600" w:hanging="360"/>
      </w:pPr>
      <w:rPr>
        <w:rFonts w:ascii="ＭＳ Ｐゴシック" w:hAnsi="ＭＳ Ｐゴシック" w:hint="default"/>
      </w:rPr>
    </w:lvl>
    <w:lvl w:ilvl="5" w:tplc="8EFAAC9A" w:tentative="1">
      <w:start w:val="1"/>
      <w:numFmt w:val="bullet"/>
      <w:lvlText w:val="•"/>
      <w:lvlJc w:val="left"/>
      <w:pPr>
        <w:tabs>
          <w:tab w:val="num" w:pos="4320"/>
        </w:tabs>
        <w:ind w:left="4320" w:hanging="360"/>
      </w:pPr>
      <w:rPr>
        <w:rFonts w:ascii="ＭＳ Ｐゴシック" w:hAnsi="ＭＳ Ｐゴシック" w:hint="default"/>
      </w:rPr>
    </w:lvl>
    <w:lvl w:ilvl="6" w:tplc="0ABC2364" w:tentative="1">
      <w:start w:val="1"/>
      <w:numFmt w:val="bullet"/>
      <w:lvlText w:val="•"/>
      <w:lvlJc w:val="left"/>
      <w:pPr>
        <w:tabs>
          <w:tab w:val="num" w:pos="5040"/>
        </w:tabs>
        <w:ind w:left="5040" w:hanging="360"/>
      </w:pPr>
      <w:rPr>
        <w:rFonts w:ascii="ＭＳ Ｐゴシック" w:hAnsi="ＭＳ Ｐゴシック" w:hint="default"/>
      </w:rPr>
    </w:lvl>
    <w:lvl w:ilvl="7" w:tplc="3372FCA8" w:tentative="1">
      <w:start w:val="1"/>
      <w:numFmt w:val="bullet"/>
      <w:lvlText w:val="•"/>
      <w:lvlJc w:val="left"/>
      <w:pPr>
        <w:tabs>
          <w:tab w:val="num" w:pos="5760"/>
        </w:tabs>
        <w:ind w:left="5760" w:hanging="360"/>
      </w:pPr>
      <w:rPr>
        <w:rFonts w:ascii="ＭＳ Ｐゴシック" w:hAnsi="ＭＳ Ｐゴシック" w:hint="default"/>
      </w:rPr>
    </w:lvl>
    <w:lvl w:ilvl="8" w:tplc="5590DE6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9">
    <w:nsid w:val="52803A86"/>
    <w:multiLevelType w:val="hybridMultilevel"/>
    <w:tmpl w:val="B6626A46"/>
    <w:lvl w:ilvl="0" w:tplc="5D447CA0">
      <w:start w:val="1"/>
      <w:numFmt w:val="bullet"/>
      <w:lvlText w:val="•"/>
      <w:lvlJc w:val="left"/>
      <w:pPr>
        <w:tabs>
          <w:tab w:val="num" w:pos="720"/>
        </w:tabs>
        <w:ind w:left="720" w:hanging="360"/>
      </w:pPr>
      <w:rPr>
        <w:rFonts w:ascii="ＭＳ Ｐゴシック" w:hAnsi="ＭＳ Ｐゴシック" w:hint="default"/>
      </w:rPr>
    </w:lvl>
    <w:lvl w:ilvl="1" w:tplc="AD308C14" w:tentative="1">
      <w:start w:val="1"/>
      <w:numFmt w:val="bullet"/>
      <w:lvlText w:val="•"/>
      <w:lvlJc w:val="left"/>
      <w:pPr>
        <w:tabs>
          <w:tab w:val="num" w:pos="1440"/>
        </w:tabs>
        <w:ind w:left="1440" w:hanging="360"/>
      </w:pPr>
      <w:rPr>
        <w:rFonts w:ascii="ＭＳ Ｐゴシック" w:hAnsi="ＭＳ Ｐゴシック" w:hint="default"/>
      </w:rPr>
    </w:lvl>
    <w:lvl w:ilvl="2" w:tplc="843A151E" w:tentative="1">
      <w:start w:val="1"/>
      <w:numFmt w:val="bullet"/>
      <w:lvlText w:val="•"/>
      <w:lvlJc w:val="left"/>
      <w:pPr>
        <w:tabs>
          <w:tab w:val="num" w:pos="2160"/>
        </w:tabs>
        <w:ind w:left="2160" w:hanging="360"/>
      </w:pPr>
      <w:rPr>
        <w:rFonts w:ascii="ＭＳ Ｐゴシック" w:hAnsi="ＭＳ Ｐゴシック" w:hint="default"/>
      </w:rPr>
    </w:lvl>
    <w:lvl w:ilvl="3" w:tplc="675A4EEA" w:tentative="1">
      <w:start w:val="1"/>
      <w:numFmt w:val="bullet"/>
      <w:lvlText w:val="•"/>
      <w:lvlJc w:val="left"/>
      <w:pPr>
        <w:tabs>
          <w:tab w:val="num" w:pos="2880"/>
        </w:tabs>
        <w:ind w:left="2880" w:hanging="360"/>
      </w:pPr>
      <w:rPr>
        <w:rFonts w:ascii="ＭＳ Ｐゴシック" w:hAnsi="ＭＳ Ｐゴシック" w:hint="default"/>
      </w:rPr>
    </w:lvl>
    <w:lvl w:ilvl="4" w:tplc="B5D436CC" w:tentative="1">
      <w:start w:val="1"/>
      <w:numFmt w:val="bullet"/>
      <w:lvlText w:val="•"/>
      <w:lvlJc w:val="left"/>
      <w:pPr>
        <w:tabs>
          <w:tab w:val="num" w:pos="3600"/>
        </w:tabs>
        <w:ind w:left="3600" w:hanging="360"/>
      </w:pPr>
      <w:rPr>
        <w:rFonts w:ascii="ＭＳ Ｐゴシック" w:hAnsi="ＭＳ Ｐゴシック" w:hint="default"/>
      </w:rPr>
    </w:lvl>
    <w:lvl w:ilvl="5" w:tplc="A3E07516" w:tentative="1">
      <w:start w:val="1"/>
      <w:numFmt w:val="bullet"/>
      <w:lvlText w:val="•"/>
      <w:lvlJc w:val="left"/>
      <w:pPr>
        <w:tabs>
          <w:tab w:val="num" w:pos="4320"/>
        </w:tabs>
        <w:ind w:left="4320" w:hanging="360"/>
      </w:pPr>
      <w:rPr>
        <w:rFonts w:ascii="ＭＳ Ｐゴシック" w:hAnsi="ＭＳ Ｐゴシック" w:hint="default"/>
      </w:rPr>
    </w:lvl>
    <w:lvl w:ilvl="6" w:tplc="6F8A5CA0" w:tentative="1">
      <w:start w:val="1"/>
      <w:numFmt w:val="bullet"/>
      <w:lvlText w:val="•"/>
      <w:lvlJc w:val="left"/>
      <w:pPr>
        <w:tabs>
          <w:tab w:val="num" w:pos="5040"/>
        </w:tabs>
        <w:ind w:left="5040" w:hanging="360"/>
      </w:pPr>
      <w:rPr>
        <w:rFonts w:ascii="ＭＳ Ｐゴシック" w:hAnsi="ＭＳ Ｐゴシック" w:hint="default"/>
      </w:rPr>
    </w:lvl>
    <w:lvl w:ilvl="7" w:tplc="D448467C" w:tentative="1">
      <w:start w:val="1"/>
      <w:numFmt w:val="bullet"/>
      <w:lvlText w:val="•"/>
      <w:lvlJc w:val="left"/>
      <w:pPr>
        <w:tabs>
          <w:tab w:val="num" w:pos="5760"/>
        </w:tabs>
        <w:ind w:left="5760" w:hanging="360"/>
      </w:pPr>
      <w:rPr>
        <w:rFonts w:ascii="ＭＳ Ｐゴシック" w:hAnsi="ＭＳ Ｐゴシック" w:hint="default"/>
      </w:rPr>
    </w:lvl>
    <w:lvl w:ilvl="8" w:tplc="5482642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0">
    <w:nsid w:val="75620E3E"/>
    <w:multiLevelType w:val="singleLevel"/>
    <w:tmpl w:val="0C846A98"/>
    <w:lvl w:ilvl="0">
      <w:start w:val="1"/>
      <w:numFmt w:val="decimal"/>
      <w:lvlText w:val="%1."/>
      <w:lvlJc w:val="left"/>
      <w:pPr>
        <w:tabs>
          <w:tab w:val="num" w:pos="252"/>
        </w:tabs>
        <w:ind w:left="252" w:hanging="252"/>
      </w:pPr>
      <w:rPr>
        <w:rFonts w:hint="eastAsia"/>
      </w:rPr>
    </w:lvl>
  </w:abstractNum>
  <w:abstractNum w:abstractNumId="11">
    <w:nsid w:val="7D7671E4"/>
    <w:multiLevelType w:val="hybridMultilevel"/>
    <w:tmpl w:val="2946B5FE"/>
    <w:lvl w:ilvl="0" w:tplc="B308B884">
      <w:start w:val="1"/>
      <w:numFmt w:val="decimalFullWidth"/>
      <w:lvlText w:val="%1."/>
      <w:lvlJc w:val="right"/>
      <w:pPr>
        <w:tabs>
          <w:tab w:val="num" w:pos="703"/>
        </w:tabs>
        <w:ind w:left="703" w:hanging="13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0"/>
  </w:num>
  <w:num w:numId="2">
    <w:abstractNumId w:val="11"/>
  </w:num>
  <w:num w:numId="3">
    <w:abstractNumId w:val="0"/>
  </w:num>
  <w:num w:numId="4">
    <w:abstractNumId w:val="3"/>
  </w:num>
  <w:num w:numId="5">
    <w:abstractNumId w:val="5"/>
  </w:num>
  <w:num w:numId="6">
    <w:abstractNumId w:val="4"/>
  </w:num>
  <w:num w:numId="7">
    <w:abstractNumId w:val="8"/>
  </w:num>
  <w:num w:numId="8">
    <w:abstractNumId w:val="1"/>
  </w:num>
  <w:num w:numId="9">
    <w:abstractNumId w:val="9"/>
  </w:num>
  <w:num w:numId="10">
    <w:abstractNumId w:val="2"/>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0"/>
  <w:drawingGridVerticalSpacing w:val="3"/>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4C2"/>
    <w:rsid w:val="00003E1B"/>
    <w:rsid w:val="000044AA"/>
    <w:rsid w:val="00007C3F"/>
    <w:rsid w:val="00011C86"/>
    <w:rsid w:val="000165D5"/>
    <w:rsid w:val="00021C2B"/>
    <w:rsid w:val="000338A3"/>
    <w:rsid w:val="00050A0E"/>
    <w:rsid w:val="000670AF"/>
    <w:rsid w:val="000804CD"/>
    <w:rsid w:val="000846BF"/>
    <w:rsid w:val="00085B06"/>
    <w:rsid w:val="000A588D"/>
    <w:rsid w:val="000A7280"/>
    <w:rsid w:val="000B0E19"/>
    <w:rsid w:val="000C71D4"/>
    <w:rsid w:val="000E38EB"/>
    <w:rsid w:val="000E5523"/>
    <w:rsid w:val="000F4474"/>
    <w:rsid w:val="00113768"/>
    <w:rsid w:val="00115F5F"/>
    <w:rsid w:val="00147DB0"/>
    <w:rsid w:val="00172AC1"/>
    <w:rsid w:val="00177617"/>
    <w:rsid w:val="001B32BD"/>
    <w:rsid w:val="001C054C"/>
    <w:rsid w:val="001C724E"/>
    <w:rsid w:val="001D1530"/>
    <w:rsid w:val="001E3CE3"/>
    <w:rsid w:val="001E5ABB"/>
    <w:rsid w:val="001F7B1C"/>
    <w:rsid w:val="002155CC"/>
    <w:rsid w:val="0022485F"/>
    <w:rsid w:val="00230C80"/>
    <w:rsid w:val="002355C4"/>
    <w:rsid w:val="00237FC0"/>
    <w:rsid w:val="00241EA9"/>
    <w:rsid w:val="00251B9C"/>
    <w:rsid w:val="00252871"/>
    <w:rsid w:val="00263ADF"/>
    <w:rsid w:val="00271DA7"/>
    <w:rsid w:val="00280A3D"/>
    <w:rsid w:val="00282A09"/>
    <w:rsid w:val="00287ACA"/>
    <w:rsid w:val="0029377A"/>
    <w:rsid w:val="00295382"/>
    <w:rsid w:val="002A0534"/>
    <w:rsid w:val="002A6433"/>
    <w:rsid w:val="002C11FD"/>
    <w:rsid w:val="002C277A"/>
    <w:rsid w:val="002D535E"/>
    <w:rsid w:val="002D6AFE"/>
    <w:rsid w:val="002F39E9"/>
    <w:rsid w:val="003029DB"/>
    <w:rsid w:val="00304261"/>
    <w:rsid w:val="0030583A"/>
    <w:rsid w:val="00313CBD"/>
    <w:rsid w:val="003211D5"/>
    <w:rsid w:val="00333554"/>
    <w:rsid w:val="00340A2D"/>
    <w:rsid w:val="00342F62"/>
    <w:rsid w:val="00345B5D"/>
    <w:rsid w:val="003514AA"/>
    <w:rsid w:val="00352E9E"/>
    <w:rsid w:val="00366DF5"/>
    <w:rsid w:val="00376DDB"/>
    <w:rsid w:val="00386FB6"/>
    <w:rsid w:val="00387623"/>
    <w:rsid w:val="003A3F6C"/>
    <w:rsid w:val="003A6961"/>
    <w:rsid w:val="003A735E"/>
    <w:rsid w:val="003B1B03"/>
    <w:rsid w:val="003B35DD"/>
    <w:rsid w:val="003B4E8D"/>
    <w:rsid w:val="003D0A0A"/>
    <w:rsid w:val="003E4045"/>
    <w:rsid w:val="003F2EA0"/>
    <w:rsid w:val="003F32D5"/>
    <w:rsid w:val="003F5061"/>
    <w:rsid w:val="003F732B"/>
    <w:rsid w:val="00414D63"/>
    <w:rsid w:val="00420D50"/>
    <w:rsid w:val="00425A57"/>
    <w:rsid w:val="004341F9"/>
    <w:rsid w:val="0043767B"/>
    <w:rsid w:val="00441EAD"/>
    <w:rsid w:val="00462397"/>
    <w:rsid w:val="00473E6F"/>
    <w:rsid w:val="00482428"/>
    <w:rsid w:val="004824AF"/>
    <w:rsid w:val="0049062D"/>
    <w:rsid w:val="00496B56"/>
    <w:rsid w:val="004B4FC5"/>
    <w:rsid w:val="004B71DA"/>
    <w:rsid w:val="004C59B6"/>
    <w:rsid w:val="004D49D0"/>
    <w:rsid w:val="004E3ED8"/>
    <w:rsid w:val="004E64FC"/>
    <w:rsid w:val="004E656E"/>
    <w:rsid w:val="004F093D"/>
    <w:rsid w:val="004F60F6"/>
    <w:rsid w:val="00522278"/>
    <w:rsid w:val="005256E8"/>
    <w:rsid w:val="0053125C"/>
    <w:rsid w:val="00534BB2"/>
    <w:rsid w:val="00536510"/>
    <w:rsid w:val="00540ABD"/>
    <w:rsid w:val="005429B8"/>
    <w:rsid w:val="0055303A"/>
    <w:rsid w:val="00567FF4"/>
    <w:rsid w:val="005702C8"/>
    <w:rsid w:val="005765C9"/>
    <w:rsid w:val="00594571"/>
    <w:rsid w:val="005A44F2"/>
    <w:rsid w:val="005C18D1"/>
    <w:rsid w:val="005D5A31"/>
    <w:rsid w:val="005E5355"/>
    <w:rsid w:val="005E5414"/>
    <w:rsid w:val="006057F3"/>
    <w:rsid w:val="006228D2"/>
    <w:rsid w:val="00624DB7"/>
    <w:rsid w:val="00625995"/>
    <w:rsid w:val="006275BA"/>
    <w:rsid w:val="0063266A"/>
    <w:rsid w:val="006416C9"/>
    <w:rsid w:val="00642BF5"/>
    <w:rsid w:val="006456A8"/>
    <w:rsid w:val="006456BB"/>
    <w:rsid w:val="00652E5C"/>
    <w:rsid w:val="006568CA"/>
    <w:rsid w:val="00670852"/>
    <w:rsid w:val="00670C45"/>
    <w:rsid w:val="006743BE"/>
    <w:rsid w:val="0067646D"/>
    <w:rsid w:val="006776E4"/>
    <w:rsid w:val="00677B10"/>
    <w:rsid w:val="00691177"/>
    <w:rsid w:val="006B6E79"/>
    <w:rsid w:val="006C6745"/>
    <w:rsid w:val="006D68EE"/>
    <w:rsid w:val="006D6D89"/>
    <w:rsid w:val="006E25AD"/>
    <w:rsid w:val="006F0920"/>
    <w:rsid w:val="006F142C"/>
    <w:rsid w:val="006F3BCA"/>
    <w:rsid w:val="00741CB4"/>
    <w:rsid w:val="007516F7"/>
    <w:rsid w:val="00751E59"/>
    <w:rsid w:val="007600D1"/>
    <w:rsid w:val="00777128"/>
    <w:rsid w:val="0077747C"/>
    <w:rsid w:val="00796A3F"/>
    <w:rsid w:val="007C1510"/>
    <w:rsid w:val="007C1FBD"/>
    <w:rsid w:val="007D0BFE"/>
    <w:rsid w:val="007D3ED3"/>
    <w:rsid w:val="007D6C1F"/>
    <w:rsid w:val="007F113F"/>
    <w:rsid w:val="007F242F"/>
    <w:rsid w:val="007F3CAB"/>
    <w:rsid w:val="007F3D78"/>
    <w:rsid w:val="007F434A"/>
    <w:rsid w:val="00801804"/>
    <w:rsid w:val="00806C7C"/>
    <w:rsid w:val="00816218"/>
    <w:rsid w:val="008201CC"/>
    <w:rsid w:val="00821F86"/>
    <w:rsid w:val="0083369B"/>
    <w:rsid w:val="00837EF5"/>
    <w:rsid w:val="008435B7"/>
    <w:rsid w:val="00851A26"/>
    <w:rsid w:val="008549DF"/>
    <w:rsid w:val="00860A81"/>
    <w:rsid w:val="00860B2C"/>
    <w:rsid w:val="00862AD6"/>
    <w:rsid w:val="008635A6"/>
    <w:rsid w:val="0086585C"/>
    <w:rsid w:val="008704BC"/>
    <w:rsid w:val="00880B08"/>
    <w:rsid w:val="008A7D0A"/>
    <w:rsid w:val="008C39D8"/>
    <w:rsid w:val="008D1A46"/>
    <w:rsid w:val="008D54C2"/>
    <w:rsid w:val="008E0E78"/>
    <w:rsid w:val="008E30DA"/>
    <w:rsid w:val="008F719B"/>
    <w:rsid w:val="00900557"/>
    <w:rsid w:val="00900B38"/>
    <w:rsid w:val="00901602"/>
    <w:rsid w:val="00914068"/>
    <w:rsid w:val="0091422F"/>
    <w:rsid w:val="00921441"/>
    <w:rsid w:val="009345D3"/>
    <w:rsid w:val="00935B8C"/>
    <w:rsid w:val="009402C6"/>
    <w:rsid w:val="00940FD8"/>
    <w:rsid w:val="00941541"/>
    <w:rsid w:val="009433E6"/>
    <w:rsid w:val="009448B7"/>
    <w:rsid w:val="00953454"/>
    <w:rsid w:val="00957759"/>
    <w:rsid w:val="00965F52"/>
    <w:rsid w:val="00973F70"/>
    <w:rsid w:val="00997028"/>
    <w:rsid w:val="009A19CE"/>
    <w:rsid w:val="009A4835"/>
    <w:rsid w:val="00A20611"/>
    <w:rsid w:val="00A2743D"/>
    <w:rsid w:val="00A608BF"/>
    <w:rsid w:val="00A64C07"/>
    <w:rsid w:val="00A83A6E"/>
    <w:rsid w:val="00A84690"/>
    <w:rsid w:val="00A91FB5"/>
    <w:rsid w:val="00AA0935"/>
    <w:rsid w:val="00AA2F78"/>
    <w:rsid w:val="00AA6857"/>
    <w:rsid w:val="00AC6D57"/>
    <w:rsid w:val="00AD01D2"/>
    <w:rsid w:val="00AD77BC"/>
    <w:rsid w:val="00AE1AE5"/>
    <w:rsid w:val="00AE216B"/>
    <w:rsid w:val="00AF3E0E"/>
    <w:rsid w:val="00AF6CB6"/>
    <w:rsid w:val="00B13447"/>
    <w:rsid w:val="00B1633F"/>
    <w:rsid w:val="00B2577A"/>
    <w:rsid w:val="00B25951"/>
    <w:rsid w:val="00B30F97"/>
    <w:rsid w:val="00B32DF6"/>
    <w:rsid w:val="00B3653E"/>
    <w:rsid w:val="00B44ECD"/>
    <w:rsid w:val="00B50577"/>
    <w:rsid w:val="00B532B9"/>
    <w:rsid w:val="00B64DEF"/>
    <w:rsid w:val="00B7165A"/>
    <w:rsid w:val="00BA259A"/>
    <w:rsid w:val="00BD2BCF"/>
    <w:rsid w:val="00BD79D1"/>
    <w:rsid w:val="00BE524B"/>
    <w:rsid w:val="00BE52F2"/>
    <w:rsid w:val="00C12FDF"/>
    <w:rsid w:val="00C24D9D"/>
    <w:rsid w:val="00C34D1D"/>
    <w:rsid w:val="00C356E6"/>
    <w:rsid w:val="00C36AE1"/>
    <w:rsid w:val="00C40C62"/>
    <w:rsid w:val="00C47092"/>
    <w:rsid w:val="00C57275"/>
    <w:rsid w:val="00C57CD0"/>
    <w:rsid w:val="00C63CD2"/>
    <w:rsid w:val="00C64F67"/>
    <w:rsid w:val="00C93040"/>
    <w:rsid w:val="00CC09CA"/>
    <w:rsid w:val="00CD49F9"/>
    <w:rsid w:val="00D03986"/>
    <w:rsid w:val="00D12945"/>
    <w:rsid w:val="00D173A8"/>
    <w:rsid w:val="00D23684"/>
    <w:rsid w:val="00D24EC2"/>
    <w:rsid w:val="00D42B72"/>
    <w:rsid w:val="00D4322E"/>
    <w:rsid w:val="00D56E4C"/>
    <w:rsid w:val="00D66735"/>
    <w:rsid w:val="00D709F7"/>
    <w:rsid w:val="00D71899"/>
    <w:rsid w:val="00D7657D"/>
    <w:rsid w:val="00D8659A"/>
    <w:rsid w:val="00D93056"/>
    <w:rsid w:val="00D95FEE"/>
    <w:rsid w:val="00D97F3C"/>
    <w:rsid w:val="00DA0C84"/>
    <w:rsid w:val="00DB5F42"/>
    <w:rsid w:val="00DC4B89"/>
    <w:rsid w:val="00DD2067"/>
    <w:rsid w:val="00DD335F"/>
    <w:rsid w:val="00DE256C"/>
    <w:rsid w:val="00DE4814"/>
    <w:rsid w:val="00DE5091"/>
    <w:rsid w:val="00DF4BFB"/>
    <w:rsid w:val="00E03A2A"/>
    <w:rsid w:val="00E153BD"/>
    <w:rsid w:val="00E313C4"/>
    <w:rsid w:val="00E37DD6"/>
    <w:rsid w:val="00E47ED5"/>
    <w:rsid w:val="00E728E9"/>
    <w:rsid w:val="00E8154D"/>
    <w:rsid w:val="00E827D6"/>
    <w:rsid w:val="00E84708"/>
    <w:rsid w:val="00E876CC"/>
    <w:rsid w:val="00E90E84"/>
    <w:rsid w:val="00E95F48"/>
    <w:rsid w:val="00E96736"/>
    <w:rsid w:val="00EA4BED"/>
    <w:rsid w:val="00EB45C2"/>
    <w:rsid w:val="00ED1AEB"/>
    <w:rsid w:val="00ED36CB"/>
    <w:rsid w:val="00ED46ED"/>
    <w:rsid w:val="00ED5B19"/>
    <w:rsid w:val="00EE0CE7"/>
    <w:rsid w:val="00EE3601"/>
    <w:rsid w:val="00EE6261"/>
    <w:rsid w:val="00F0603D"/>
    <w:rsid w:val="00F12B8B"/>
    <w:rsid w:val="00F1797D"/>
    <w:rsid w:val="00F367D0"/>
    <w:rsid w:val="00F51C40"/>
    <w:rsid w:val="00F565C0"/>
    <w:rsid w:val="00F758FB"/>
    <w:rsid w:val="00F83E42"/>
    <w:rsid w:val="00F87AB3"/>
    <w:rsid w:val="00FA5033"/>
    <w:rsid w:val="00FA69FA"/>
    <w:rsid w:val="00FB1AB5"/>
    <w:rsid w:val="00FB2F28"/>
    <w:rsid w:val="00FC1493"/>
    <w:rsid w:val="00FC2740"/>
    <w:rsid w:val="00FD0F16"/>
    <w:rsid w:val="00FD6243"/>
    <w:rsid w:val="00FD72F1"/>
    <w:rsid w:val="00FF68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AE77E668-0C48-4AE8-B22F-AD24D56B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Body Text"/>
    <w:basedOn w:val="a"/>
    <w:pPr>
      <w:jc w:val="center"/>
    </w:pPr>
  </w:style>
  <w:style w:type="paragraph" w:styleId="a6">
    <w:name w:val="Date"/>
    <w:basedOn w:val="a"/>
    <w:next w:val="a"/>
    <w:rsid w:val="00821F86"/>
    <w:rPr>
      <w:sz w:val="20"/>
      <w:szCs w:val="24"/>
    </w:rPr>
  </w:style>
  <w:style w:type="paragraph" w:styleId="2">
    <w:name w:val="Body Text 2"/>
    <w:basedOn w:val="a"/>
    <w:rsid w:val="00003E1B"/>
    <w:pPr>
      <w:spacing w:line="480" w:lineRule="auto"/>
    </w:pPr>
  </w:style>
  <w:style w:type="paragraph" w:styleId="a7">
    <w:name w:val="Body Text First Indent"/>
    <w:basedOn w:val="a5"/>
    <w:rsid w:val="0043767B"/>
    <w:pPr>
      <w:adjustRightInd w:val="0"/>
      <w:spacing w:line="280" w:lineRule="atLeast"/>
      <w:ind w:firstLineChars="100" w:firstLine="210"/>
      <w:jc w:val="both"/>
      <w:textAlignment w:val="baseline"/>
    </w:pPr>
    <w:rPr>
      <w:sz w:val="19"/>
    </w:rPr>
  </w:style>
  <w:style w:type="paragraph" w:styleId="a8">
    <w:name w:val="Balloon Text"/>
    <w:basedOn w:val="a"/>
    <w:link w:val="a9"/>
    <w:rsid w:val="0083369B"/>
    <w:rPr>
      <w:rFonts w:ascii="Arial" w:eastAsia="ＭＳ ゴシック" w:hAnsi="Arial"/>
      <w:szCs w:val="18"/>
    </w:rPr>
  </w:style>
  <w:style w:type="character" w:customStyle="1" w:styleId="a9">
    <w:name w:val="吹き出し (文字)"/>
    <w:link w:val="a8"/>
    <w:rsid w:val="0083369B"/>
    <w:rPr>
      <w:rFonts w:ascii="Arial" w:eastAsia="ＭＳ ゴシック" w:hAnsi="Arial" w:cs="Times New Roman"/>
      <w:kern w:val="2"/>
      <w:sz w:val="18"/>
      <w:szCs w:val="18"/>
    </w:rPr>
  </w:style>
  <w:style w:type="paragraph" w:styleId="aa">
    <w:name w:val="List Paragraph"/>
    <w:basedOn w:val="a"/>
    <w:uiPriority w:val="34"/>
    <w:qFormat/>
    <w:rsid w:val="005E5414"/>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5E54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0888">
      <w:bodyDiv w:val="1"/>
      <w:marLeft w:val="0"/>
      <w:marRight w:val="0"/>
      <w:marTop w:val="0"/>
      <w:marBottom w:val="0"/>
      <w:divBdr>
        <w:top w:val="none" w:sz="0" w:space="0" w:color="auto"/>
        <w:left w:val="none" w:sz="0" w:space="0" w:color="auto"/>
        <w:bottom w:val="none" w:sz="0" w:space="0" w:color="auto"/>
        <w:right w:val="none" w:sz="0" w:space="0" w:color="auto"/>
      </w:divBdr>
      <w:divsChild>
        <w:div w:id="1423524939">
          <w:marLeft w:val="0"/>
          <w:marRight w:val="0"/>
          <w:marTop w:val="0"/>
          <w:marBottom w:val="0"/>
          <w:divBdr>
            <w:top w:val="none" w:sz="0" w:space="0" w:color="auto"/>
            <w:left w:val="none" w:sz="0" w:space="0" w:color="auto"/>
            <w:bottom w:val="none" w:sz="0" w:space="0" w:color="auto"/>
            <w:right w:val="none" w:sz="0" w:space="0" w:color="auto"/>
          </w:divBdr>
        </w:div>
      </w:divsChild>
    </w:div>
    <w:div w:id="31199394">
      <w:bodyDiv w:val="1"/>
      <w:marLeft w:val="0"/>
      <w:marRight w:val="0"/>
      <w:marTop w:val="0"/>
      <w:marBottom w:val="0"/>
      <w:divBdr>
        <w:top w:val="none" w:sz="0" w:space="0" w:color="auto"/>
        <w:left w:val="none" w:sz="0" w:space="0" w:color="auto"/>
        <w:bottom w:val="none" w:sz="0" w:space="0" w:color="auto"/>
        <w:right w:val="none" w:sz="0" w:space="0" w:color="auto"/>
      </w:divBdr>
      <w:divsChild>
        <w:div w:id="247275302">
          <w:marLeft w:val="0"/>
          <w:marRight w:val="0"/>
          <w:marTop w:val="0"/>
          <w:marBottom w:val="0"/>
          <w:divBdr>
            <w:top w:val="none" w:sz="0" w:space="0" w:color="auto"/>
            <w:left w:val="none" w:sz="0" w:space="0" w:color="auto"/>
            <w:bottom w:val="none" w:sz="0" w:space="0" w:color="auto"/>
            <w:right w:val="none" w:sz="0" w:space="0" w:color="auto"/>
          </w:divBdr>
        </w:div>
      </w:divsChild>
    </w:div>
    <w:div w:id="165824045">
      <w:bodyDiv w:val="1"/>
      <w:marLeft w:val="0"/>
      <w:marRight w:val="0"/>
      <w:marTop w:val="0"/>
      <w:marBottom w:val="0"/>
      <w:divBdr>
        <w:top w:val="none" w:sz="0" w:space="0" w:color="auto"/>
        <w:left w:val="none" w:sz="0" w:space="0" w:color="auto"/>
        <w:bottom w:val="none" w:sz="0" w:space="0" w:color="auto"/>
        <w:right w:val="none" w:sz="0" w:space="0" w:color="auto"/>
      </w:divBdr>
      <w:divsChild>
        <w:div w:id="147406649">
          <w:marLeft w:val="547"/>
          <w:marRight w:val="0"/>
          <w:marTop w:val="154"/>
          <w:marBottom w:val="0"/>
          <w:divBdr>
            <w:top w:val="none" w:sz="0" w:space="0" w:color="auto"/>
            <w:left w:val="none" w:sz="0" w:space="0" w:color="auto"/>
            <w:bottom w:val="none" w:sz="0" w:space="0" w:color="auto"/>
            <w:right w:val="none" w:sz="0" w:space="0" w:color="auto"/>
          </w:divBdr>
        </w:div>
      </w:divsChild>
    </w:div>
    <w:div w:id="170145038">
      <w:bodyDiv w:val="1"/>
      <w:marLeft w:val="0"/>
      <w:marRight w:val="0"/>
      <w:marTop w:val="0"/>
      <w:marBottom w:val="0"/>
      <w:divBdr>
        <w:top w:val="none" w:sz="0" w:space="0" w:color="auto"/>
        <w:left w:val="none" w:sz="0" w:space="0" w:color="auto"/>
        <w:bottom w:val="none" w:sz="0" w:space="0" w:color="auto"/>
        <w:right w:val="none" w:sz="0" w:space="0" w:color="auto"/>
      </w:divBdr>
      <w:divsChild>
        <w:div w:id="136076345">
          <w:marLeft w:val="0"/>
          <w:marRight w:val="0"/>
          <w:marTop w:val="0"/>
          <w:marBottom w:val="0"/>
          <w:divBdr>
            <w:top w:val="none" w:sz="0" w:space="0" w:color="auto"/>
            <w:left w:val="none" w:sz="0" w:space="0" w:color="auto"/>
            <w:bottom w:val="none" w:sz="0" w:space="0" w:color="auto"/>
            <w:right w:val="none" w:sz="0" w:space="0" w:color="auto"/>
          </w:divBdr>
        </w:div>
      </w:divsChild>
    </w:div>
    <w:div w:id="461339927">
      <w:bodyDiv w:val="1"/>
      <w:marLeft w:val="0"/>
      <w:marRight w:val="0"/>
      <w:marTop w:val="0"/>
      <w:marBottom w:val="0"/>
      <w:divBdr>
        <w:top w:val="none" w:sz="0" w:space="0" w:color="auto"/>
        <w:left w:val="none" w:sz="0" w:space="0" w:color="auto"/>
        <w:bottom w:val="none" w:sz="0" w:space="0" w:color="auto"/>
        <w:right w:val="none" w:sz="0" w:space="0" w:color="auto"/>
      </w:divBdr>
      <w:divsChild>
        <w:div w:id="35931215">
          <w:marLeft w:val="0"/>
          <w:marRight w:val="0"/>
          <w:marTop w:val="180"/>
          <w:marBottom w:val="0"/>
          <w:divBdr>
            <w:top w:val="none" w:sz="0" w:space="0" w:color="auto"/>
            <w:left w:val="none" w:sz="0" w:space="0" w:color="auto"/>
            <w:bottom w:val="none" w:sz="0" w:space="0" w:color="auto"/>
            <w:right w:val="none" w:sz="0" w:space="0" w:color="auto"/>
          </w:divBdr>
        </w:div>
        <w:div w:id="392586782">
          <w:marLeft w:val="0"/>
          <w:marRight w:val="0"/>
          <w:marTop w:val="180"/>
          <w:marBottom w:val="0"/>
          <w:divBdr>
            <w:top w:val="none" w:sz="0" w:space="0" w:color="auto"/>
            <w:left w:val="none" w:sz="0" w:space="0" w:color="auto"/>
            <w:bottom w:val="none" w:sz="0" w:space="0" w:color="auto"/>
            <w:right w:val="none" w:sz="0" w:space="0" w:color="auto"/>
          </w:divBdr>
        </w:div>
        <w:div w:id="790369392">
          <w:marLeft w:val="0"/>
          <w:marRight w:val="0"/>
          <w:marTop w:val="180"/>
          <w:marBottom w:val="0"/>
          <w:divBdr>
            <w:top w:val="none" w:sz="0" w:space="0" w:color="auto"/>
            <w:left w:val="none" w:sz="0" w:space="0" w:color="auto"/>
            <w:bottom w:val="none" w:sz="0" w:space="0" w:color="auto"/>
            <w:right w:val="none" w:sz="0" w:space="0" w:color="auto"/>
          </w:divBdr>
        </w:div>
        <w:div w:id="1086876184">
          <w:marLeft w:val="0"/>
          <w:marRight w:val="0"/>
          <w:marTop w:val="180"/>
          <w:marBottom w:val="0"/>
          <w:divBdr>
            <w:top w:val="none" w:sz="0" w:space="0" w:color="auto"/>
            <w:left w:val="none" w:sz="0" w:space="0" w:color="auto"/>
            <w:bottom w:val="none" w:sz="0" w:space="0" w:color="auto"/>
            <w:right w:val="none" w:sz="0" w:space="0" w:color="auto"/>
          </w:divBdr>
        </w:div>
        <w:div w:id="1256133625">
          <w:marLeft w:val="0"/>
          <w:marRight w:val="0"/>
          <w:marTop w:val="180"/>
          <w:marBottom w:val="0"/>
          <w:divBdr>
            <w:top w:val="none" w:sz="0" w:space="0" w:color="auto"/>
            <w:left w:val="none" w:sz="0" w:space="0" w:color="auto"/>
            <w:bottom w:val="none" w:sz="0" w:space="0" w:color="auto"/>
            <w:right w:val="none" w:sz="0" w:space="0" w:color="auto"/>
          </w:divBdr>
        </w:div>
        <w:div w:id="1844515121">
          <w:marLeft w:val="0"/>
          <w:marRight w:val="0"/>
          <w:marTop w:val="180"/>
          <w:marBottom w:val="0"/>
          <w:divBdr>
            <w:top w:val="none" w:sz="0" w:space="0" w:color="auto"/>
            <w:left w:val="none" w:sz="0" w:space="0" w:color="auto"/>
            <w:bottom w:val="none" w:sz="0" w:space="0" w:color="auto"/>
            <w:right w:val="none" w:sz="0" w:space="0" w:color="auto"/>
          </w:divBdr>
        </w:div>
      </w:divsChild>
    </w:div>
    <w:div w:id="497816375">
      <w:bodyDiv w:val="1"/>
      <w:marLeft w:val="0"/>
      <w:marRight w:val="0"/>
      <w:marTop w:val="0"/>
      <w:marBottom w:val="0"/>
      <w:divBdr>
        <w:top w:val="none" w:sz="0" w:space="0" w:color="auto"/>
        <w:left w:val="none" w:sz="0" w:space="0" w:color="auto"/>
        <w:bottom w:val="none" w:sz="0" w:space="0" w:color="auto"/>
        <w:right w:val="none" w:sz="0" w:space="0" w:color="auto"/>
      </w:divBdr>
      <w:divsChild>
        <w:div w:id="1379550664">
          <w:marLeft w:val="0"/>
          <w:marRight w:val="0"/>
          <w:marTop w:val="0"/>
          <w:marBottom w:val="0"/>
          <w:divBdr>
            <w:top w:val="none" w:sz="0" w:space="0" w:color="auto"/>
            <w:left w:val="none" w:sz="0" w:space="0" w:color="auto"/>
            <w:bottom w:val="none" w:sz="0" w:space="0" w:color="auto"/>
            <w:right w:val="none" w:sz="0" w:space="0" w:color="auto"/>
          </w:divBdr>
        </w:div>
      </w:divsChild>
    </w:div>
    <w:div w:id="635795310">
      <w:bodyDiv w:val="1"/>
      <w:marLeft w:val="0"/>
      <w:marRight w:val="0"/>
      <w:marTop w:val="0"/>
      <w:marBottom w:val="0"/>
      <w:divBdr>
        <w:top w:val="none" w:sz="0" w:space="0" w:color="auto"/>
        <w:left w:val="none" w:sz="0" w:space="0" w:color="auto"/>
        <w:bottom w:val="none" w:sz="0" w:space="0" w:color="auto"/>
        <w:right w:val="none" w:sz="0" w:space="0" w:color="auto"/>
      </w:divBdr>
      <w:divsChild>
        <w:div w:id="1387803429">
          <w:marLeft w:val="0"/>
          <w:marRight w:val="0"/>
          <w:marTop w:val="0"/>
          <w:marBottom w:val="0"/>
          <w:divBdr>
            <w:top w:val="none" w:sz="0" w:space="0" w:color="auto"/>
            <w:left w:val="none" w:sz="0" w:space="0" w:color="auto"/>
            <w:bottom w:val="none" w:sz="0" w:space="0" w:color="auto"/>
            <w:right w:val="none" w:sz="0" w:space="0" w:color="auto"/>
          </w:divBdr>
        </w:div>
      </w:divsChild>
    </w:div>
    <w:div w:id="725877083">
      <w:bodyDiv w:val="1"/>
      <w:marLeft w:val="0"/>
      <w:marRight w:val="0"/>
      <w:marTop w:val="0"/>
      <w:marBottom w:val="0"/>
      <w:divBdr>
        <w:top w:val="none" w:sz="0" w:space="0" w:color="auto"/>
        <w:left w:val="none" w:sz="0" w:space="0" w:color="auto"/>
        <w:bottom w:val="none" w:sz="0" w:space="0" w:color="auto"/>
        <w:right w:val="none" w:sz="0" w:space="0" w:color="auto"/>
      </w:divBdr>
      <w:divsChild>
        <w:div w:id="1534615963">
          <w:marLeft w:val="0"/>
          <w:marRight w:val="0"/>
          <w:marTop w:val="0"/>
          <w:marBottom w:val="0"/>
          <w:divBdr>
            <w:top w:val="none" w:sz="0" w:space="0" w:color="auto"/>
            <w:left w:val="none" w:sz="0" w:space="0" w:color="auto"/>
            <w:bottom w:val="none" w:sz="0" w:space="0" w:color="auto"/>
            <w:right w:val="none" w:sz="0" w:space="0" w:color="auto"/>
          </w:divBdr>
        </w:div>
      </w:divsChild>
    </w:div>
    <w:div w:id="916548750">
      <w:bodyDiv w:val="1"/>
      <w:marLeft w:val="0"/>
      <w:marRight w:val="0"/>
      <w:marTop w:val="0"/>
      <w:marBottom w:val="0"/>
      <w:divBdr>
        <w:top w:val="none" w:sz="0" w:space="0" w:color="auto"/>
        <w:left w:val="none" w:sz="0" w:space="0" w:color="auto"/>
        <w:bottom w:val="none" w:sz="0" w:space="0" w:color="auto"/>
        <w:right w:val="none" w:sz="0" w:space="0" w:color="auto"/>
      </w:divBdr>
      <w:divsChild>
        <w:div w:id="2063864861">
          <w:marLeft w:val="0"/>
          <w:marRight w:val="0"/>
          <w:marTop w:val="0"/>
          <w:marBottom w:val="0"/>
          <w:divBdr>
            <w:top w:val="none" w:sz="0" w:space="0" w:color="auto"/>
            <w:left w:val="none" w:sz="0" w:space="0" w:color="auto"/>
            <w:bottom w:val="none" w:sz="0" w:space="0" w:color="auto"/>
            <w:right w:val="none" w:sz="0" w:space="0" w:color="auto"/>
          </w:divBdr>
        </w:div>
      </w:divsChild>
    </w:div>
    <w:div w:id="1203249765">
      <w:bodyDiv w:val="1"/>
      <w:marLeft w:val="0"/>
      <w:marRight w:val="0"/>
      <w:marTop w:val="0"/>
      <w:marBottom w:val="0"/>
      <w:divBdr>
        <w:top w:val="none" w:sz="0" w:space="0" w:color="auto"/>
        <w:left w:val="none" w:sz="0" w:space="0" w:color="auto"/>
        <w:bottom w:val="none" w:sz="0" w:space="0" w:color="auto"/>
        <w:right w:val="none" w:sz="0" w:space="0" w:color="auto"/>
      </w:divBdr>
      <w:divsChild>
        <w:div w:id="1378510967">
          <w:marLeft w:val="547"/>
          <w:marRight w:val="0"/>
          <w:marTop w:val="154"/>
          <w:marBottom w:val="0"/>
          <w:divBdr>
            <w:top w:val="none" w:sz="0" w:space="0" w:color="auto"/>
            <w:left w:val="none" w:sz="0" w:space="0" w:color="auto"/>
            <w:bottom w:val="none" w:sz="0" w:space="0" w:color="auto"/>
            <w:right w:val="none" w:sz="0" w:space="0" w:color="auto"/>
          </w:divBdr>
        </w:div>
        <w:div w:id="1742631489">
          <w:marLeft w:val="547"/>
          <w:marRight w:val="0"/>
          <w:marTop w:val="154"/>
          <w:marBottom w:val="0"/>
          <w:divBdr>
            <w:top w:val="none" w:sz="0" w:space="0" w:color="auto"/>
            <w:left w:val="none" w:sz="0" w:space="0" w:color="auto"/>
            <w:bottom w:val="none" w:sz="0" w:space="0" w:color="auto"/>
            <w:right w:val="none" w:sz="0" w:space="0" w:color="auto"/>
          </w:divBdr>
        </w:div>
      </w:divsChild>
    </w:div>
    <w:div w:id="1273585016">
      <w:bodyDiv w:val="1"/>
      <w:marLeft w:val="0"/>
      <w:marRight w:val="0"/>
      <w:marTop w:val="0"/>
      <w:marBottom w:val="0"/>
      <w:divBdr>
        <w:top w:val="none" w:sz="0" w:space="0" w:color="auto"/>
        <w:left w:val="none" w:sz="0" w:space="0" w:color="auto"/>
        <w:bottom w:val="none" w:sz="0" w:space="0" w:color="auto"/>
        <w:right w:val="none" w:sz="0" w:space="0" w:color="auto"/>
      </w:divBdr>
      <w:divsChild>
        <w:div w:id="157772392">
          <w:marLeft w:val="0"/>
          <w:marRight w:val="0"/>
          <w:marTop w:val="0"/>
          <w:marBottom w:val="0"/>
          <w:divBdr>
            <w:top w:val="none" w:sz="0" w:space="0" w:color="auto"/>
            <w:left w:val="none" w:sz="0" w:space="0" w:color="auto"/>
            <w:bottom w:val="none" w:sz="0" w:space="0" w:color="auto"/>
            <w:right w:val="none" w:sz="0" w:space="0" w:color="auto"/>
          </w:divBdr>
        </w:div>
      </w:divsChild>
    </w:div>
    <w:div w:id="1592816606">
      <w:bodyDiv w:val="1"/>
      <w:marLeft w:val="0"/>
      <w:marRight w:val="0"/>
      <w:marTop w:val="0"/>
      <w:marBottom w:val="0"/>
      <w:divBdr>
        <w:top w:val="none" w:sz="0" w:space="0" w:color="auto"/>
        <w:left w:val="none" w:sz="0" w:space="0" w:color="auto"/>
        <w:bottom w:val="none" w:sz="0" w:space="0" w:color="auto"/>
        <w:right w:val="none" w:sz="0" w:space="0" w:color="auto"/>
      </w:divBdr>
      <w:divsChild>
        <w:div w:id="780107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708</TotalTime>
  <Pages>6</Pages>
  <Words>1194</Words>
  <Characters>6806</Characters>
  <Application>Microsoft Office Word</Application>
  <DocSecurity>0</DocSecurity>
  <Lines>56</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工学院大学建築系学科近藤研究室2000年度卒業論文梗概</vt:lpstr>
      <vt:lpstr>工学院大学建築系学科近藤研究室2000年度卒業論文梗概</vt:lpstr>
    </vt:vector>
  </TitlesOfParts>
  <Company>近藤家</Company>
  <LinksUpToDate>false</LinksUpToDate>
  <CharactersWithSpaces>7985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工学院大学建築系学科近藤研究室2000年度卒業論文梗概</dc:title>
  <dc:subject/>
  <dc:creator>近藤龍哉</dc:creator>
  <cp:keywords/>
  <dc:description/>
  <cp:lastModifiedBy>hisada</cp:lastModifiedBy>
  <cp:revision>7</cp:revision>
  <cp:lastPrinted>2015-03-08T08:27:00Z</cp:lastPrinted>
  <dcterms:created xsi:type="dcterms:W3CDTF">2015-02-21T18:21:00Z</dcterms:created>
  <dcterms:modified xsi:type="dcterms:W3CDTF">2015-03-08T08:28:00Z</dcterms:modified>
</cp:coreProperties>
</file>