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CAB" w:rsidRDefault="007F3CAB" w:rsidP="00E8154D">
      <w:pPr>
        <w:wordWrap w:val="0"/>
        <w:jc w:val="right"/>
        <w:rPr>
          <w:rFonts w:hint="eastAsia"/>
        </w:rPr>
      </w:pPr>
    </w:p>
    <w:p w:rsidR="00B44ECD" w:rsidRPr="00862AD6" w:rsidRDefault="00714394" w:rsidP="00B44ECD">
      <w:pPr>
        <w:jc w:val="center"/>
        <w:rPr>
          <w:rFonts w:ascii="ＭＳ ゴシック" w:eastAsia="ＭＳ ゴシック"/>
          <w:sz w:val="24"/>
          <w:szCs w:val="24"/>
        </w:rPr>
      </w:pPr>
      <w:r>
        <w:rPr>
          <w:rFonts w:ascii="ＭＳ ゴシック" w:eastAsia="ＭＳ ゴシック" w:hint="eastAsia"/>
          <w:sz w:val="24"/>
          <w:szCs w:val="24"/>
        </w:rPr>
        <w:t>塩化物イオン</w:t>
      </w:r>
      <w:r w:rsidR="00453D1A">
        <w:rPr>
          <w:rFonts w:ascii="ＭＳ ゴシック" w:eastAsia="ＭＳ ゴシック" w:hint="eastAsia"/>
          <w:sz w:val="24"/>
          <w:szCs w:val="24"/>
        </w:rPr>
        <w:t>のコンクリートへの</w:t>
      </w:r>
      <w:r>
        <w:rPr>
          <w:rFonts w:ascii="ＭＳ ゴシック" w:eastAsia="ＭＳ ゴシック" w:hint="eastAsia"/>
          <w:sz w:val="24"/>
          <w:szCs w:val="24"/>
        </w:rPr>
        <w:t>浸透</w:t>
      </w:r>
      <w:r w:rsidR="006E686B">
        <w:rPr>
          <w:rFonts w:ascii="ＭＳ ゴシック" w:eastAsia="ＭＳ ゴシック" w:hint="eastAsia"/>
          <w:sz w:val="24"/>
          <w:szCs w:val="24"/>
        </w:rPr>
        <w:t>・拡散</w:t>
      </w:r>
      <w:r w:rsidR="00453D1A">
        <w:rPr>
          <w:rFonts w:ascii="ＭＳ ゴシック" w:eastAsia="ＭＳ ゴシック" w:hint="eastAsia"/>
          <w:sz w:val="24"/>
          <w:szCs w:val="24"/>
        </w:rPr>
        <w:t>に</w:t>
      </w:r>
      <w:r>
        <w:rPr>
          <w:rFonts w:ascii="ＭＳ ゴシック" w:eastAsia="ＭＳ ゴシック" w:hint="eastAsia"/>
          <w:sz w:val="24"/>
          <w:szCs w:val="24"/>
        </w:rPr>
        <w:t>関する</w:t>
      </w:r>
      <w:r w:rsidR="0018118C">
        <w:rPr>
          <w:rFonts w:ascii="ＭＳ ゴシック" w:eastAsia="ＭＳ ゴシック" w:hint="eastAsia"/>
          <w:sz w:val="24"/>
          <w:szCs w:val="24"/>
        </w:rPr>
        <w:t>乾燥・湿潤</w:t>
      </w:r>
      <w:r w:rsidR="00453D1A">
        <w:rPr>
          <w:rFonts w:ascii="ＭＳ ゴシック" w:eastAsia="ＭＳ ゴシック" w:hint="eastAsia"/>
          <w:sz w:val="24"/>
          <w:szCs w:val="24"/>
        </w:rPr>
        <w:t>条件の影響</w:t>
      </w:r>
    </w:p>
    <w:p w:rsidR="00F87AB3" w:rsidRDefault="00F87AB3" w:rsidP="00B44ECD">
      <w:pPr>
        <w:ind w:firstLine="378"/>
        <w:rPr>
          <w:rFonts w:ascii="ＭＳ 明朝" w:hAnsi="Century" w:cs="ＭＳ 明朝"/>
        </w:rPr>
      </w:pPr>
    </w:p>
    <w:p w:rsidR="00B44ECD" w:rsidRDefault="00714394" w:rsidP="00B44ECD">
      <w:pPr>
        <w:ind w:firstLine="378"/>
      </w:pPr>
      <w:r>
        <w:rPr>
          <w:rFonts w:hint="eastAsia"/>
        </w:rPr>
        <w:t xml:space="preserve">コンクリート　塩化物イオン　促進試験　</w:t>
      </w:r>
      <w:r w:rsidR="00453D1A">
        <w:rPr>
          <w:rFonts w:hint="eastAsia"/>
        </w:rPr>
        <w:t>浸透・拡散</w:t>
      </w:r>
      <w:r>
        <w:rPr>
          <w:rFonts w:hint="eastAsia"/>
        </w:rPr>
        <w:t xml:space="preserve">　</w:t>
      </w:r>
      <w:r w:rsidR="000A068B">
        <w:rPr>
          <w:rFonts w:hint="eastAsia"/>
        </w:rPr>
        <w:t>拡散係数</w:t>
      </w:r>
      <w:r>
        <w:rPr>
          <w:rFonts w:hint="eastAsia"/>
        </w:rPr>
        <w:tab/>
      </w:r>
      <w:r>
        <w:rPr>
          <w:rFonts w:hint="eastAsia"/>
        </w:rPr>
        <w:tab/>
      </w:r>
      <w:r>
        <w:rPr>
          <w:rFonts w:hint="eastAsia"/>
        </w:rPr>
        <w:t xml:space="preserve">金子　</w:t>
      </w:r>
      <w:r w:rsidR="00453D1A">
        <w:rPr>
          <w:rFonts w:hint="eastAsia"/>
        </w:rPr>
        <w:t xml:space="preserve">　</w:t>
      </w:r>
      <w:r>
        <w:rPr>
          <w:rFonts w:hint="eastAsia"/>
        </w:rPr>
        <w:t>樹</w:t>
      </w:r>
      <w:r w:rsidR="00F87AB3">
        <w:rPr>
          <w:rFonts w:hint="eastAsia"/>
          <w:szCs w:val="18"/>
          <w:vertAlign w:val="superscript"/>
        </w:rPr>
        <w:t>＊</w:t>
      </w:r>
      <w:r w:rsidR="00B44ECD">
        <w:rPr>
          <w:rFonts w:hint="eastAsia"/>
        </w:rPr>
        <w:tab/>
      </w:r>
      <w:r w:rsidR="00453D1A">
        <w:rPr>
          <w:rFonts w:hint="eastAsia"/>
        </w:rPr>
        <w:t>彦根　俊海</w:t>
      </w:r>
      <w:r w:rsidR="0030583A">
        <w:rPr>
          <w:rFonts w:hint="eastAsia"/>
          <w:szCs w:val="18"/>
          <w:vertAlign w:val="superscript"/>
        </w:rPr>
        <w:t>＊＊</w:t>
      </w:r>
    </w:p>
    <w:p w:rsidR="007F3CAB" w:rsidRDefault="006743BE" w:rsidP="006743BE">
      <w:pPr>
        <w:ind w:firstLineChars="300" w:firstLine="567"/>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3D0A0A">
        <w:rPr>
          <w:rFonts w:hint="eastAsia"/>
        </w:rPr>
        <w:tab/>
      </w:r>
      <w:r w:rsidR="00453D1A">
        <w:rPr>
          <w:rFonts w:hint="eastAsia"/>
        </w:rPr>
        <w:t>小熊　悠暉</w:t>
      </w:r>
      <w:r w:rsidR="00453D1A">
        <w:rPr>
          <w:rFonts w:hint="eastAsia"/>
          <w:szCs w:val="18"/>
          <w:vertAlign w:val="superscript"/>
        </w:rPr>
        <w:t>＊＊</w:t>
      </w:r>
      <w:r w:rsidR="00453D1A">
        <w:rPr>
          <w:rFonts w:hint="eastAsia"/>
        </w:rPr>
        <w:tab/>
      </w:r>
      <w:r w:rsidR="00714394">
        <w:rPr>
          <w:rFonts w:ascii="ＭＳ 明朝" w:hAnsi="Century" w:cs="ＭＳ 明朝" w:hint="eastAsia"/>
        </w:rPr>
        <w:t>阿部</w:t>
      </w:r>
      <w:r w:rsidR="00453D1A">
        <w:rPr>
          <w:rFonts w:ascii="ＭＳ 明朝" w:hAnsi="Century" w:cs="ＭＳ 明朝" w:hint="eastAsia"/>
        </w:rPr>
        <w:t xml:space="preserve">　</w:t>
      </w:r>
      <w:r w:rsidR="00714394">
        <w:rPr>
          <w:rFonts w:ascii="ＭＳ 明朝" w:hAnsi="Century" w:cs="ＭＳ 明朝" w:hint="eastAsia"/>
        </w:rPr>
        <w:t>道彦</w:t>
      </w:r>
      <w:r>
        <w:rPr>
          <w:rFonts w:hint="eastAsia"/>
          <w:szCs w:val="18"/>
          <w:vertAlign w:val="superscript"/>
        </w:rPr>
        <w:t>＊＊＊</w:t>
      </w:r>
    </w:p>
    <w:p w:rsidR="007F3CAB" w:rsidRDefault="007F3CAB" w:rsidP="0053125C">
      <w:pPr>
        <w:pStyle w:val="a3"/>
        <w:tabs>
          <w:tab w:val="clear" w:pos="4252"/>
          <w:tab w:val="clear" w:pos="8504"/>
        </w:tabs>
        <w:snapToGrid/>
        <w:sectPr w:rsidR="007F3CAB">
          <w:headerReference w:type="even" r:id="rId9"/>
          <w:headerReference w:type="default" r:id="rId10"/>
          <w:footerReference w:type="even" r:id="rId11"/>
          <w:footerReference w:type="default" r:id="rId12"/>
          <w:headerReference w:type="first" r:id="rId13"/>
          <w:footerReference w:type="first" r:id="rId14"/>
          <w:pgSz w:w="11906" w:h="16838" w:code="9"/>
          <w:pgMar w:top="794" w:right="851" w:bottom="1247" w:left="851" w:header="851" w:footer="567" w:gutter="0"/>
          <w:cols w:space="340"/>
          <w:docGrid w:type="linesAndChars" w:linePitch="314" w:charSpace="1835"/>
        </w:sectPr>
      </w:pPr>
      <w:r>
        <w:rPr>
          <w:rFonts w:hint="eastAsia"/>
        </w:rPr>
        <w:t xml:space="preserve">　</w:t>
      </w:r>
      <w:r w:rsidR="0053125C">
        <w:rPr>
          <w:rFonts w:hint="eastAsia"/>
        </w:rPr>
        <w:t xml:space="preserve">　　　　　　　　　　　　　　　　　　　</w:t>
      </w:r>
    </w:p>
    <w:p w:rsidR="001F285B" w:rsidRDefault="00545CBC" w:rsidP="001F285B">
      <w:pPr>
        <w:framePr w:w="10291" w:h="748" w:hRule="exact" w:hSpace="181" w:wrap="around" w:vAnchor="page" w:hAnchor="page" w:x="840" w:y="14766" w:anchorLock="1"/>
      </w:pPr>
      <w:r>
        <w:rPr>
          <w:noProof/>
        </w:rPr>
        <mc:AlternateContent>
          <mc:Choice Requires="wps">
            <w:drawing>
              <wp:anchor distT="0" distB="0" distL="114300" distR="114300" simplePos="0" relativeHeight="251651072" behindDoc="0" locked="0" layoutInCell="1" allowOverlap="1">
                <wp:simplePos x="0" y="0"/>
                <wp:positionH relativeFrom="column">
                  <wp:posOffset>24765</wp:posOffset>
                </wp:positionH>
                <wp:positionV relativeFrom="paragraph">
                  <wp:posOffset>-23495</wp:posOffset>
                </wp:positionV>
                <wp:extent cx="6409690" cy="0"/>
                <wp:effectExtent l="0" t="0" r="0" b="0"/>
                <wp:wrapNone/>
                <wp:docPr id="2" name="Line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85pt" to="506.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rD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8aR560xtXQEildjZUR8/qxWw1/e6Q0lVL1IFHjq8XA4lZyEjepISNM3DDvv+sGcSQo9ex&#10;UefGdgESWoDOUY/LXQ9+9ojC4SxPF7MFyEYHX0KKIdFY5z9x3aFglFgC6whMTlvnAxFSDCHhHqU3&#10;Qsoot1SoL/FiOpnGBKelYMEZwpw97Ctp0YmEgYlfrAo8j2FWHxWLYC0nbH2zPRHyasPlUgU8KAXo&#10;3KzrRPxYpIv1fD3PR/lkth7laV2PPm6qfDTbZE/T+kNdVXX2M1DL8qIVjHEV2A3TmeV/p/7tnVzn&#10;6j6f9zYkb9Fjv4Ds8I+ko5ZBvusg7DW77OygMQxkDL49njDxj3uwH5/46hcAAAD//wMAUEsDBBQA&#10;BgAIAAAAIQCBhWwM3AAAAAgBAAAPAAAAZHJzL2Rvd25yZXYueG1sTI/BTsMwEETvSPyDtUhcqtZu&#10;LUEJcSoE5MaFAup1Gy9JRLxOY7cNfD2ueoDj7Ixm3uar0XXiQENoPRuYzxQI4srblmsD72/ldAki&#10;RGSLnWcy8E0BVsXlRY6Z9Ud+pcM61iKVcMjQQBNjn0kZqoYchpnviZP36QeHMcmhlnbAYyp3nVwo&#10;dSMdtpwWGuzpsaHqa713BkL5QbvyZ1JN1EbXnha7p5dnNOb6any4BxFpjH9hOOEndCgS09bv2QbR&#10;GdB3KWhgqm9BnGw11xrE9nyRRS7/P1D8AgAA//8DAFBLAQItABQABgAIAAAAIQC2gziS/gAAAOEB&#10;AAATAAAAAAAAAAAAAAAAAAAAAABbQ29udGVudF9UeXBlc10ueG1sUEsBAi0AFAAGAAgAAAAhADj9&#10;If/WAAAAlAEAAAsAAAAAAAAAAAAAAAAALwEAAF9yZWxzLy5yZWxzUEsBAi0AFAAGAAgAAAAhABZk&#10;OsMUAgAAKgQAAA4AAAAAAAAAAAAAAAAALgIAAGRycy9lMm9Eb2MueG1sUEsBAi0AFAAGAAgAAAAh&#10;AIGFbAzcAAAACAEAAA8AAAAAAAAAAAAAAAAAbgQAAGRycy9kb3ducmV2LnhtbFBLBQYAAAAABAAE&#10;APMAAAB3BQAAAAA=&#10;"/>
            </w:pict>
          </mc:Fallback>
        </mc:AlternateContent>
      </w:r>
      <w:r w:rsidR="001F285B">
        <w:rPr>
          <w:rFonts w:hint="eastAsia"/>
        </w:rPr>
        <w:t xml:space="preserve">　＊　：（株）長谷工コーポレーション　技術研究所，　＊＊：工学院大学建築学科</w:t>
      </w:r>
      <w:r w:rsidR="0032473D">
        <w:rPr>
          <w:rFonts w:hint="eastAsia"/>
        </w:rPr>
        <w:t>4</w:t>
      </w:r>
      <w:r w:rsidR="001F285B">
        <w:rPr>
          <w:rFonts w:hint="eastAsia"/>
        </w:rPr>
        <w:t>年</w:t>
      </w:r>
    </w:p>
    <w:p w:rsidR="001F285B" w:rsidRPr="003514AA" w:rsidRDefault="001F285B" w:rsidP="001F285B">
      <w:pPr>
        <w:framePr w:w="10291" w:h="748" w:hRule="exact" w:hSpace="181" w:wrap="around" w:vAnchor="page" w:hAnchor="page" w:x="840" w:y="14766" w:anchorLock="1"/>
      </w:pPr>
      <w:r>
        <w:rPr>
          <w:rFonts w:hint="eastAsia"/>
        </w:rPr>
        <w:t>＊＊＊：工学院大学建築学部　教授　工博</w:t>
      </w:r>
    </w:p>
    <w:p w:rsidR="007F3CAB" w:rsidRDefault="007D0BFE">
      <w:pPr>
        <w:rPr>
          <w:rFonts w:ascii="Arial" w:eastAsia="ＭＳ ゴシック" w:hAnsi="Arial" w:cs="Arial"/>
        </w:rPr>
      </w:pPr>
      <w:r>
        <w:rPr>
          <w:rFonts w:ascii="Arial" w:eastAsia="ＭＳ ゴシック" w:hAnsi="Arial" w:cs="Arial" w:hint="eastAsia"/>
        </w:rPr>
        <w:lastRenderedPageBreak/>
        <w:t>１．</w:t>
      </w:r>
      <w:r w:rsidR="007F3CAB">
        <w:rPr>
          <w:rFonts w:ascii="Arial" w:eastAsia="ＭＳ ゴシック" w:hAnsi="Arial" w:cs="Arial" w:hint="eastAsia"/>
        </w:rPr>
        <w:t>はじめに</w:t>
      </w:r>
    </w:p>
    <w:p w:rsidR="00453D1A" w:rsidRDefault="00453D1A" w:rsidP="00453D1A">
      <w:pPr>
        <w:pStyle w:val="aa"/>
        <w:ind w:leftChars="0" w:left="0"/>
        <w:jc w:val="left"/>
        <w:rPr>
          <w:sz w:val="18"/>
          <w:szCs w:val="18"/>
        </w:rPr>
      </w:pPr>
      <w:r>
        <w:rPr>
          <w:rFonts w:hint="eastAsia"/>
          <w:sz w:val="18"/>
          <w:szCs w:val="18"/>
        </w:rPr>
        <w:t xml:space="preserve">　鉄筋コンクリート構造物の劣化要因の</w:t>
      </w:r>
      <w:r>
        <w:rPr>
          <w:rFonts w:hint="eastAsia"/>
          <w:sz w:val="18"/>
          <w:szCs w:val="18"/>
        </w:rPr>
        <w:t>1</w:t>
      </w:r>
      <w:r>
        <w:rPr>
          <w:rFonts w:hint="eastAsia"/>
          <w:sz w:val="18"/>
          <w:szCs w:val="18"/>
        </w:rPr>
        <w:t>つとされる「塩害」は、</w:t>
      </w:r>
      <w:r w:rsidR="00595479">
        <w:rPr>
          <w:rFonts w:hint="eastAsia"/>
          <w:sz w:val="18"/>
          <w:szCs w:val="18"/>
        </w:rPr>
        <w:t>海岸地域を中心に広</w:t>
      </w:r>
      <w:r>
        <w:rPr>
          <w:rFonts w:hint="eastAsia"/>
          <w:sz w:val="18"/>
          <w:szCs w:val="18"/>
        </w:rPr>
        <w:t>く問題視され、構造物の耐久性能、構造性能を低下させる</w:t>
      </w:r>
      <w:r w:rsidR="00C81FE5">
        <w:rPr>
          <w:rFonts w:hint="eastAsia"/>
          <w:sz w:val="18"/>
          <w:szCs w:val="18"/>
        </w:rPr>
        <w:t>。</w:t>
      </w:r>
    </w:p>
    <w:p w:rsidR="00C81FE5" w:rsidRDefault="00C81FE5" w:rsidP="00453D1A">
      <w:pPr>
        <w:pStyle w:val="aa"/>
        <w:ind w:leftChars="0" w:left="0"/>
        <w:jc w:val="left"/>
        <w:rPr>
          <w:sz w:val="18"/>
          <w:szCs w:val="18"/>
        </w:rPr>
      </w:pPr>
      <w:r>
        <w:rPr>
          <w:rFonts w:hint="eastAsia"/>
          <w:sz w:val="18"/>
          <w:szCs w:val="18"/>
        </w:rPr>
        <w:t xml:space="preserve">　建築におけ</w:t>
      </w:r>
      <w:r w:rsidR="0018118C">
        <w:rPr>
          <w:rFonts w:hint="eastAsia"/>
          <w:sz w:val="18"/>
          <w:szCs w:val="18"/>
        </w:rPr>
        <w:t>る</w:t>
      </w:r>
      <w:r>
        <w:rPr>
          <w:rFonts w:hint="eastAsia"/>
          <w:sz w:val="18"/>
          <w:szCs w:val="18"/>
        </w:rPr>
        <w:t>塩害の多くは、海からの潮風とともに運ばれる飛来塩分（塩化物イオン）が建物表面に付着し、コンクリート内へ浸透・拡散するもので、鉄筋位置まで侵入すると鉄筋の不動態被膜を破壊し</w:t>
      </w:r>
      <w:r w:rsidR="00595479">
        <w:rPr>
          <w:rFonts w:hint="eastAsia"/>
          <w:sz w:val="18"/>
          <w:szCs w:val="18"/>
        </w:rPr>
        <w:t>て</w:t>
      </w:r>
      <w:r>
        <w:rPr>
          <w:rFonts w:hint="eastAsia"/>
          <w:sz w:val="18"/>
          <w:szCs w:val="18"/>
        </w:rPr>
        <w:t>腐食しやすい状態となる。</w:t>
      </w:r>
    </w:p>
    <w:p w:rsidR="00C81FE5" w:rsidRDefault="00C81FE5" w:rsidP="00453D1A">
      <w:pPr>
        <w:pStyle w:val="aa"/>
        <w:ind w:leftChars="0" w:left="0"/>
        <w:jc w:val="left"/>
        <w:rPr>
          <w:sz w:val="18"/>
          <w:szCs w:val="18"/>
        </w:rPr>
      </w:pPr>
      <w:r>
        <w:rPr>
          <w:rFonts w:hint="eastAsia"/>
          <w:sz w:val="18"/>
          <w:szCs w:val="18"/>
        </w:rPr>
        <w:t xml:space="preserve">　このよう</w:t>
      </w:r>
      <w:r w:rsidR="00595479">
        <w:rPr>
          <w:rFonts w:hint="eastAsia"/>
          <w:sz w:val="18"/>
          <w:szCs w:val="18"/>
        </w:rPr>
        <w:t>な</w:t>
      </w:r>
      <w:r>
        <w:rPr>
          <w:rFonts w:hint="eastAsia"/>
          <w:sz w:val="18"/>
          <w:szCs w:val="18"/>
        </w:rPr>
        <w:t>外来型の塩害では、コンクリート内に浸透・拡散する塩化物イ</w:t>
      </w:r>
      <w:r w:rsidR="00595479">
        <w:rPr>
          <w:rFonts w:hint="eastAsia"/>
          <w:sz w:val="18"/>
          <w:szCs w:val="18"/>
        </w:rPr>
        <w:t>オンを抑制することが重要となるが、塩化物イオンの浸透・拡散性状には</w:t>
      </w:r>
      <w:r>
        <w:rPr>
          <w:rFonts w:hint="eastAsia"/>
          <w:sz w:val="18"/>
          <w:szCs w:val="18"/>
        </w:rPr>
        <w:t>不明な点が多い。</w:t>
      </w:r>
    </w:p>
    <w:p w:rsidR="00C81FE5" w:rsidRDefault="00C81FE5" w:rsidP="00453D1A">
      <w:pPr>
        <w:pStyle w:val="aa"/>
        <w:ind w:leftChars="0" w:left="0"/>
        <w:jc w:val="left"/>
        <w:rPr>
          <w:sz w:val="18"/>
          <w:szCs w:val="18"/>
        </w:rPr>
      </w:pPr>
      <w:r>
        <w:rPr>
          <w:rFonts w:hint="eastAsia"/>
          <w:sz w:val="18"/>
          <w:szCs w:val="18"/>
        </w:rPr>
        <w:t xml:space="preserve">　そこで、昨年度はコンクリートへの浸透・拡散性状を評価するための促進試験方法</w:t>
      </w:r>
      <w:r w:rsidR="0018118C">
        <w:rPr>
          <w:rFonts w:hint="eastAsia"/>
          <w:sz w:val="18"/>
          <w:szCs w:val="18"/>
        </w:rPr>
        <w:t>について実験</w:t>
      </w:r>
      <w:r w:rsidR="00595479">
        <w:rPr>
          <w:rFonts w:hint="eastAsia"/>
          <w:sz w:val="18"/>
          <w:szCs w:val="18"/>
        </w:rPr>
        <w:t>研究を行い、塩化物イオンの浸透・拡散には乾湿繰返し試験における乾燥・</w:t>
      </w:r>
      <w:r w:rsidR="0018118C">
        <w:rPr>
          <w:rFonts w:hint="eastAsia"/>
          <w:sz w:val="18"/>
          <w:szCs w:val="18"/>
        </w:rPr>
        <w:t>湿</w:t>
      </w:r>
      <w:r w:rsidR="00595479">
        <w:rPr>
          <w:rFonts w:hint="eastAsia"/>
          <w:sz w:val="18"/>
          <w:szCs w:val="18"/>
        </w:rPr>
        <w:t>潤</w:t>
      </w:r>
      <w:r w:rsidR="0018118C">
        <w:rPr>
          <w:rFonts w:hint="eastAsia"/>
          <w:sz w:val="18"/>
          <w:szCs w:val="18"/>
        </w:rPr>
        <w:t>日数の割合が影響することを明らかにした。</w:t>
      </w:r>
      <w:r w:rsidR="0018118C" w:rsidRPr="0018118C">
        <w:rPr>
          <w:rFonts w:hint="eastAsia"/>
          <w:sz w:val="18"/>
          <w:szCs w:val="18"/>
          <w:vertAlign w:val="superscript"/>
        </w:rPr>
        <w:t>1</w:t>
      </w:r>
      <w:r w:rsidR="0018118C" w:rsidRPr="0018118C">
        <w:rPr>
          <w:rFonts w:hint="eastAsia"/>
          <w:sz w:val="18"/>
          <w:szCs w:val="18"/>
          <w:vertAlign w:val="superscript"/>
        </w:rPr>
        <w:t>）</w:t>
      </w:r>
    </w:p>
    <w:p w:rsidR="0018118C" w:rsidRDefault="0018118C" w:rsidP="00453D1A">
      <w:pPr>
        <w:pStyle w:val="aa"/>
        <w:ind w:leftChars="0" w:left="0"/>
        <w:jc w:val="left"/>
        <w:rPr>
          <w:sz w:val="18"/>
          <w:szCs w:val="18"/>
        </w:rPr>
      </w:pPr>
      <w:r>
        <w:rPr>
          <w:rFonts w:hint="eastAsia"/>
          <w:sz w:val="18"/>
          <w:szCs w:val="18"/>
        </w:rPr>
        <w:t xml:space="preserve">　本研究では昨年に引き続き、外来型の塩害を想定し、侵入した塩化物イオンがコンクリート内を浸透・拡散する乾燥・湿潤条件の影響について実験を行った。</w:t>
      </w:r>
    </w:p>
    <w:p w:rsidR="00595479" w:rsidRDefault="00595479" w:rsidP="00453D1A">
      <w:pPr>
        <w:pStyle w:val="aa"/>
        <w:ind w:leftChars="0" w:left="0"/>
        <w:jc w:val="left"/>
        <w:rPr>
          <w:sz w:val="18"/>
          <w:szCs w:val="18"/>
        </w:rPr>
      </w:pPr>
    </w:p>
    <w:p w:rsidR="00714394" w:rsidRDefault="00714394" w:rsidP="00714394">
      <w:pPr>
        <w:rPr>
          <w:rFonts w:ascii="Arial" w:eastAsia="ＭＳ ゴシック" w:hAnsi="Arial" w:cs="Arial"/>
        </w:rPr>
      </w:pPr>
      <w:bookmarkStart w:id="1" w:name="OLE_LINK1"/>
      <w:bookmarkStart w:id="2" w:name="OLE_LINK2"/>
      <w:r>
        <w:rPr>
          <w:rFonts w:ascii="Arial" w:eastAsia="ＭＳ ゴシック" w:hAnsi="Arial" w:cs="Arial" w:hint="eastAsia"/>
        </w:rPr>
        <w:t>2</w:t>
      </w:r>
      <w:r>
        <w:rPr>
          <w:rFonts w:ascii="Arial" w:eastAsia="ＭＳ ゴシック" w:hAnsi="Arial" w:cs="Arial" w:hint="eastAsia"/>
        </w:rPr>
        <w:t>．実験概要</w:t>
      </w:r>
    </w:p>
    <w:bookmarkEnd w:id="1"/>
    <w:bookmarkEnd w:id="2"/>
    <w:p w:rsidR="005141F9" w:rsidRPr="003E0E08" w:rsidRDefault="005141F9" w:rsidP="005141F9">
      <w:pPr>
        <w:framePr w:w="10057" w:h="2944" w:hRule="exact" w:hSpace="181" w:wrap="notBeside" w:vAnchor="page" w:hAnchor="page" w:x="871" w:y="11785"/>
        <w:jc w:val="center"/>
        <w:rPr>
          <w:rFonts w:ascii="ＭＳ Ｐゴシック" w:eastAsia="ＭＳ Ｐゴシック" w:hAnsi="ＭＳ Ｐゴシック"/>
        </w:rPr>
      </w:pPr>
      <w:r w:rsidRPr="003E0E08">
        <w:rPr>
          <w:rFonts w:ascii="ＭＳ Ｐゴシック" w:eastAsia="ＭＳ Ｐゴシック" w:hAnsi="ＭＳ Ｐゴシック" w:hint="eastAsia"/>
        </w:rPr>
        <w:t>表</w:t>
      </w:r>
      <w:r w:rsidR="003E0E08" w:rsidRPr="003E0E08">
        <w:rPr>
          <w:rFonts w:ascii="ＭＳ Ｐゴシック" w:eastAsia="ＭＳ Ｐゴシック" w:hAnsi="ＭＳ Ｐゴシック" w:hint="eastAsia"/>
        </w:rPr>
        <w:t>1</w:t>
      </w:r>
      <w:r w:rsidRPr="003E0E08">
        <w:rPr>
          <w:rFonts w:ascii="ＭＳ Ｐゴシック" w:eastAsia="ＭＳ Ｐゴシック" w:hAnsi="ＭＳ Ｐゴシック" w:hint="eastAsia"/>
        </w:rPr>
        <w:t xml:space="preserve">　</w:t>
      </w:r>
      <w:r w:rsidR="003E0E08">
        <w:rPr>
          <w:rFonts w:ascii="ＭＳ Ｐゴシック" w:eastAsia="ＭＳ Ｐゴシック" w:hAnsi="ＭＳ Ｐゴシック" w:hint="eastAsia"/>
        </w:rPr>
        <w:t>環境条件</w:t>
      </w:r>
      <w:r w:rsidR="001865C2">
        <w:rPr>
          <w:rFonts w:ascii="ＭＳ Ｐゴシック" w:eastAsia="ＭＳ Ｐゴシック" w:hAnsi="ＭＳ Ｐゴシック" w:hint="eastAsia"/>
        </w:rPr>
        <w:t>一覧</w:t>
      </w:r>
    </w:p>
    <w:tbl>
      <w:tblPr>
        <w:tblStyle w:val="a8"/>
        <w:tblW w:w="9639" w:type="dxa"/>
        <w:jc w:val="center"/>
        <w:tblBorders>
          <w:top w:val="single" w:sz="6" w:space="0" w:color="auto"/>
          <w:left w:val="none" w:sz="0" w:space="0" w:color="auto"/>
          <w:bottom w:val="single" w:sz="6" w:space="0" w:color="auto"/>
          <w:right w:val="none" w:sz="0" w:space="0" w:color="auto"/>
        </w:tblBorders>
        <w:tblLook w:val="01E0" w:firstRow="1" w:lastRow="1" w:firstColumn="1" w:lastColumn="1" w:noHBand="0" w:noVBand="0"/>
      </w:tblPr>
      <w:tblGrid>
        <w:gridCol w:w="1177"/>
        <w:gridCol w:w="693"/>
        <w:gridCol w:w="776"/>
        <w:gridCol w:w="777"/>
        <w:gridCol w:w="777"/>
        <w:gridCol w:w="777"/>
        <w:gridCol w:w="777"/>
        <w:gridCol w:w="777"/>
        <w:gridCol w:w="777"/>
        <w:gridCol w:w="777"/>
        <w:gridCol w:w="777"/>
        <w:gridCol w:w="777"/>
      </w:tblGrid>
      <w:tr w:rsidR="005141F9" w:rsidRPr="00B43922" w:rsidTr="001865C2">
        <w:trPr>
          <w:trHeight w:val="184"/>
          <w:jc w:val="center"/>
        </w:trPr>
        <w:tc>
          <w:tcPr>
            <w:tcW w:w="1870" w:type="dxa"/>
            <w:gridSpan w:val="2"/>
            <w:tcBorders>
              <w:top w:val="single" w:sz="6" w:space="0" w:color="auto"/>
              <w:bottom w:val="single" w:sz="4" w:space="0" w:color="auto"/>
              <w:right w:val="double" w:sz="4" w:space="0" w:color="auto"/>
            </w:tcBorders>
            <w:tcMar>
              <w:left w:w="0" w:type="dxa"/>
              <w:right w:w="0" w:type="dxa"/>
            </w:tcMar>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条件</w:t>
            </w:r>
          </w:p>
        </w:tc>
        <w:tc>
          <w:tcPr>
            <w:tcW w:w="1553" w:type="dxa"/>
            <w:gridSpan w:val="2"/>
            <w:tcBorders>
              <w:top w:val="single" w:sz="6" w:space="0" w:color="auto"/>
              <w:left w:val="double" w:sz="4" w:space="0" w:color="auto"/>
              <w:bottom w:val="single" w:sz="4" w:space="0" w:color="auto"/>
              <w:right w:val="single" w:sz="4" w:space="0" w:color="auto"/>
            </w:tcBorders>
            <w:shd w:val="clear" w:color="auto" w:fill="auto"/>
            <w:tcMar>
              <w:left w:w="0" w:type="dxa"/>
              <w:right w:w="0" w:type="dxa"/>
            </w:tcMar>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乾湿シリーズ</w:t>
            </w:r>
          </w:p>
        </w:tc>
        <w:tc>
          <w:tcPr>
            <w:tcW w:w="1554" w:type="dxa"/>
            <w:gridSpan w:val="2"/>
            <w:tcBorders>
              <w:top w:val="single" w:sz="6" w:space="0" w:color="auto"/>
              <w:left w:val="single" w:sz="4" w:space="0" w:color="auto"/>
              <w:bottom w:val="single" w:sz="4" w:space="0" w:color="auto"/>
              <w:right w:val="single" w:sz="4" w:space="0" w:color="auto"/>
            </w:tcBorders>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乾燥シリーズ</w:t>
            </w:r>
          </w:p>
        </w:tc>
        <w:tc>
          <w:tcPr>
            <w:tcW w:w="1554" w:type="dxa"/>
            <w:gridSpan w:val="2"/>
            <w:tcBorders>
              <w:top w:val="single" w:sz="6" w:space="0" w:color="auto"/>
              <w:left w:val="single" w:sz="4" w:space="0" w:color="auto"/>
              <w:bottom w:val="single" w:sz="4" w:space="0" w:color="auto"/>
              <w:right w:val="single" w:sz="4" w:space="0" w:color="auto"/>
            </w:tcBorders>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湿潤シリーズ</w:t>
            </w:r>
          </w:p>
        </w:tc>
        <w:tc>
          <w:tcPr>
            <w:tcW w:w="2331" w:type="dxa"/>
            <w:gridSpan w:val="3"/>
            <w:tcBorders>
              <w:top w:val="single" w:sz="6"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中性化シリーズ</w:t>
            </w:r>
          </w:p>
        </w:tc>
        <w:tc>
          <w:tcPr>
            <w:tcW w:w="777" w:type="dxa"/>
            <w:tcBorders>
              <w:top w:val="single" w:sz="6" w:space="0" w:color="auto"/>
              <w:left w:val="single" w:sz="4" w:space="0" w:color="auto"/>
              <w:bottom w:val="single" w:sz="4" w:space="0" w:color="auto"/>
            </w:tcBorders>
            <w:shd w:val="clear" w:color="auto" w:fill="auto"/>
            <w:tcMar>
              <w:left w:w="0" w:type="dxa"/>
              <w:right w:w="0" w:type="dxa"/>
            </w:tcMar>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乾湿</w:t>
            </w:r>
          </w:p>
        </w:tc>
      </w:tr>
      <w:tr w:rsidR="001865C2" w:rsidRPr="00B43922" w:rsidTr="001865C2">
        <w:trPr>
          <w:trHeight w:val="184"/>
          <w:jc w:val="center"/>
        </w:trPr>
        <w:tc>
          <w:tcPr>
            <w:tcW w:w="1870" w:type="dxa"/>
            <w:gridSpan w:val="2"/>
            <w:tcBorders>
              <w:top w:val="single" w:sz="4" w:space="0" w:color="auto"/>
              <w:bottom w:val="double" w:sz="4" w:space="0" w:color="auto"/>
              <w:right w:val="double" w:sz="4" w:space="0" w:color="auto"/>
            </w:tcBorders>
            <w:tcMar>
              <w:left w:w="0" w:type="dxa"/>
              <w:right w:w="0" w:type="dxa"/>
            </w:tcMar>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記号</w:t>
            </w:r>
          </w:p>
        </w:tc>
        <w:tc>
          <w:tcPr>
            <w:tcW w:w="776" w:type="dxa"/>
            <w:tcBorders>
              <w:top w:val="single" w:sz="4" w:space="0" w:color="auto"/>
              <w:left w:val="double" w:sz="4" w:space="0" w:color="auto"/>
              <w:bottom w:val="double" w:sz="4" w:space="0" w:color="auto"/>
              <w:right w:val="single" w:sz="4" w:space="0" w:color="auto"/>
            </w:tcBorders>
            <w:shd w:val="clear" w:color="auto" w:fill="auto"/>
            <w:tcMar>
              <w:left w:w="0" w:type="dxa"/>
              <w:right w:w="0" w:type="dxa"/>
            </w:tcMar>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20A</w:t>
            </w:r>
          </w:p>
        </w:tc>
        <w:tc>
          <w:tcPr>
            <w:tcW w:w="777" w:type="dxa"/>
            <w:tcBorders>
              <w:top w:val="single" w:sz="4" w:space="0" w:color="auto"/>
              <w:left w:val="single" w:sz="4" w:space="0" w:color="auto"/>
              <w:bottom w:val="double" w:sz="4" w:space="0" w:color="auto"/>
              <w:right w:val="single" w:sz="4" w:space="0" w:color="auto"/>
            </w:tcBorders>
            <w:shd w:val="clear" w:color="auto" w:fill="auto"/>
            <w:tcMar>
              <w:left w:w="0" w:type="dxa"/>
              <w:right w:w="0" w:type="dxa"/>
            </w:tcMar>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20B</w:t>
            </w:r>
          </w:p>
        </w:tc>
        <w:tc>
          <w:tcPr>
            <w:tcW w:w="777" w:type="dxa"/>
            <w:tcBorders>
              <w:top w:val="single" w:sz="4" w:space="0" w:color="auto"/>
              <w:left w:val="single" w:sz="4" w:space="0" w:color="auto"/>
              <w:bottom w:val="double" w:sz="4" w:space="0" w:color="auto"/>
              <w:right w:val="single" w:sz="4" w:space="0" w:color="auto"/>
            </w:tcBorders>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20C</w:t>
            </w:r>
          </w:p>
        </w:tc>
        <w:tc>
          <w:tcPr>
            <w:tcW w:w="777" w:type="dxa"/>
            <w:tcBorders>
              <w:top w:val="single" w:sz="4" w:space="0" w:color="auto"/>
              <w:left w:val="single" w:sz="4" w:space="0" w:color="auto"/>
              <w:bottom w:val="double" w:sz="4" w:space="0" w:color="auto"/>
              <w:right w:val="single" w:sz="4" w:space="0" w:color="auto"/>
            </w:tcBorders>
            <w:shd w:val="clear" w:color="auto" w:fill="auto"/>
            <w:tcMar>
              <w:left w:w="0" w:type="dxa"/>
              <w:right w:w="0" w:type="dxa"/>
            </w:tcMar>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20D</w:t>
            </w:r>
          </w:p>
        </w:tc>
        <w:tc>
          <w:tcPr>
            <w:tcW w:w="777" w:type="dxa"/>
            <w:tcBorders>
              <w:top w:val="single" w:sz="4" w:space="0" w:color="auto"/>
              <w:left w:val="single" w:sz="4" w:space="0" w:color="auto"/>
              <w:bottom w:val="double" w:sz="4" w:space="0" w:color="auto"/>
              <w:right w:val="single" w:sz="4" w:space="0" w:color="auto"/>
            </w:tcBorders>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20E</w:t>
            </w:r>
          </w:p>
        </w:tc>
        <w:tc>
          <w:tcPr>
            <w:tcW w:w="777" w:type="dxa"/>
            <w:tcBorders>
              <w:top w:val="single" w:sz="4" w:space="0" w:color="auto"/>
              <w:left w:val="single" w:sz="4" w:space="0" w:color="auto"/>
              <w:bottom w:val="double" w:sz="4" w:space="0" w:color="auto"/>
              <w:right w:val="single" w:sz="4" w:space="0" w:color="auto"/>
            </w:tcBorders>
            <w:shd w:val="clear" w:color="auto" w:fill="auto"/>
            <w:tcMar>
              <w:left w:w="0" w:type="dxa"/>
              <w:right w:w="0" w:type="dxa"/>
            </w:tcMar>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20F</w:t>
            </w:r>
          </w:p>
        </w:tc>
        <w:tc>
          <w:tcPr>
            <w:tcW w:w="777" w:type="dxa"/>
            <w:tcBorders>
              <w:top w:val="single" w:sz="4" w:space="0" w:color="auto"/>
              <w:left w:val="single" w:sz="4" w:space="0" w:color="auto"/>
              <w:bottom w:val="double" w:sz="4" w:space="0" w:color="auto"/>
              <w:right w:val="single" w:sz="4" w:space="0" w:color="auto"/>
            </w:tcBorders>
            <w:shd w:val="clear" w:color="auto" w:fill="auto"/>
            <w:tcMar>
              <w:left w:w="0" w:type="dxa"/>
              <w:right w:w="0" w:type="dxa"/>
            </w:tcMar>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20G</w:t>
            </w:r>
          </w:p>
        </w:tc>
        <w:tc>
          <w:tcPr>
            <w:tcW w:w="777" w:type="dxa"/>
            <w:tcBorders>
              <w:top w:val="single" w:sz="4" w:space="0" w:color="auto"/>
              <w:left w:val="single" w:sz="4" w:space="0" w:color="auto"/>
              <w:bottom w:val="double" w:sz="4" w:space="0" w:color="auto"/>
              <w:right w:val="single" w:sz="4" w:space="0" w:color="auto"/>
            </w:tcBorders>
            <w:shd w:val="clear" w:color="auto" w:fill="auto"/>
            <w:tcMar>
              <w:left w:w="0" w:type="dxa"/>
              <w:right w:w="0" w:type="dxa"/>
            </w:tcMar>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20H</w:t>
            </w:r>
          </w:p>
        </w:tc>
        <w:tc>
          <w:tcPr>
            <w:tcW w:w="777" w:type="dxa"/>
            <w:tcBorders>
              <w:top w:val="single" w:sz="4" w:space="0" w:color="auto"/>
              <w:left w:val="single" w:sz="4" w:space="0" w:color="auto"/>
              <w:bottom w:val="double" w:sz="4" w:space="0" w:color="auto"/>
              <w:right w:val="single" w:sz="4" w:space="0" w:color="auto"/>
            </w:tcBorders>
            <w:shd w:val="clear" w:color="auto" w:fill="auto"/>
            <w:tcMar>
              <w:left w:w="0" w:type="dxa"/>
              <w:right w:w="0" w:type="dxa"/>
            </w:tcMar>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20I</w:t>
            </w:r>
          </w:p>
        </w:tc>
        <w:tc>
          <w:tcPr>
            <w:tcW w:w="777" w:type="dxa"/>
            <w:tcBorders>
              <w:top w:val="single" w:sz="4" w:space="0" w:color="auto"/>
              <w:left w:val="single" w:sz="4" w:space="0" w:color="auto"/>
              <w:bottom w:val="double" w:sz="4" w:space="0" w:color="auto"/>
            </w:tcBorders>
            <w:shd w:val="clear" w:color="auto" w:fill="auto"/>
            <w:tcMar>
              <w:left w:w="0" w:type="dxa"/>
              <w:right w:w="0" w:type="dxa"/>
            </w:tcMar>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50A</w:t>
            </w:r>
          </w:p>
        </w:tc>
      </w:tr>
      <w:tr w:rsidR="005141F9" w:rsidRPr="00B43922" w:rsidTr="001865C2">
        <w:trPr>
          <w:jc w:val="center"/>
        </w:trPr>
        <w:tc>
          <w:tcPr>
            <w:tcW w:w="1870" w:type="dxa"/>
            <w:gridSpan w:val="2"/>
            <w:tcBorders>
              <w:top w:val="double" w:sz="4" w:space="0" w:color="auto"/>
              <w:bottom w:val="single" w:sz="4" w:space="0" w:color="auto"/>
              <w:right w:val="double" w:sz="4" w:space="0" w:color="auto"/>
            </w:tcBorders>
            <w:tcMar>
              <w:left w:w="0" w:type="dxa"/>
              <w:right w:w="0" w:type="dxa"/>
            </w:tcMar>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温度</w:t>
            </w:r>
          </w:p>
        </w:tc>
        <w:tc>
          <w:tcPr>
            <w:tcW w:w="6992" w:type="dxa"/>
            <w:gridSpan w:val="9"/>
            <w:tcBorders>
              <w:top w:val="double" w:sz="4" w:space="0" w:color="auto"/>
              <w:left w:val="double" w:sz="4" w:space="0" w:color="auto"/>
              <w:bottom w:val="single" w:sz="4" w:space="0" w:color="auto"/>
              <w:right w:val="single" w:sz="4" w:space="0" w:color="auto"/>
            </w:tcBorders>
            <w:tcMar>
              <w:left w:w="0" w:type="dxa"/>
              <w:right w:w="0" w:type="dxa"/>
            </w:tcMar>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20</w:t>
            </w:r>
            <w:r w:rsidRPr="00B43922">
              <w:rPr>
                <w:rFonts w:hint="eastAsia"/>
                <w:sz w:val="16"/>
                <w:szCs w:val="16"/>
              </w:rPr>
              <w:t>℃</w:t>
            </w:r>
          </w:p>
        </w:tc>
        <w:tc>
          <w:tcPr>
            <w:tcW w:w="777" w:type="dxa"/>
            <w:tcBorders>
              <w:top w:val="double" w:sz="4" w:space="0" w:color="auto"/>
              <w:left w:val="single" w:sz="4" w:space="0" w:color="auto"/>
              <w:bottom w:val="single" w:sz="4" w:space="0" w:color="auto"/>
            </w:tcBorders>
            <w:tcMar>
              <w:left w:w="0" w:type="dxa"/>
              <w:right w:w="0" w:type="dxa"/>
            </w:tcMar>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50</w:t>
            </w:r>
            <w:r w:rsidRPr="00B43922">
              <w:rPr>
                <w:rFonts w:hint="eastAsia"/>
                <w:sz w:val="16"/>
                <w:szCs w:val="16"/>
              </w:rPr>
              <w:t>℃</w:t>
            </w:r>
          </w:p>
        </w:tc>
      </w:tr>
      <w:tr w:rsidR="005141F9" w:rsidRPr="00B43922" w:rsidTr="001865C2">
        <w:trPr>
          <w:jc w:val="center"/>
        </w:trPr>
        <w:tc>
          <w:tcPr>
            <w:tcW w:w="1177" w:type="dxa"/>
            <w:vMerge w:val="restart"/>
            <w:tcBorders>
              <w:top w:val="single" w:sz="4" w:space="0" w:color="auto"/>
              <w:bottom w:val="single" w:sz="4" w:space="0" w:color="auto"/>
              <w:right w:val="single" w:sz="4" w:space="0" w:color="auto"/>
            </w:tcBorders>
            <w:tcMar>
              <w:left w:w="0" w:type="dxa"/>
              <w:right w:w="0" w:type="dxa"/>
            </w:tcMar>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乾湿日数</w:t>
            </w:r>
            <w:r w:rsidR="003E0E08" w:rsidRPr="00B43922">
              <w:rPr>
                <w:rFonts w:hint="eastAsia"/>
                <w:sz w:val="16"/>
                <w:szCs w:val="16"/>
                <w:vertAlign w:val="superscript"/>
              </w:rPr>
              <w:t>＊</w:t>
            </w:r>
            <w:r w:rsidR="003E0E08" w:rsidRPr="00B43922">
              <w:rPr>
                <w:rFonts w:hint="eastAsia"/>
                <w:sz w:val="16"/>
                <w:szCs w:val="16"/>
                <w:vertAlign w:val="superscript"/>
              </w:rPr>
              <w:t>1</w:t>
            </w:r>
          </w:p>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w:t>
            </w:r>
            <w:r w:rsidRPr="00B43922">
              <w:rPr>
                <w:rFonts w:hint="eastAsia"/>
                <w:sz w:val="16"/>
                <w:szCs w:val="16"/>
              </w:rPr>
              <w:t>／サイクル</w:t>
            </w:r>
            <w:r w:rsidRPr="00B43922">
              <w:rPr>
                <w:rFonts w:hint="eastAsia"/>
                <w:sz w:val="16"/>
                <w:szCs w:val="16"/>
              </w:rPr>
              <w:t>)</w:t>
            </w:r>
          </w:p>
        </w:tc>
        <w:tc>
          <w:tcPr>
            <w:tcW w:w="693" w:type="dxa"/>
            <w:tcBorders>
              <w:top w:val="single" w:sz="4" w:space="0" w:color="auto"/>
              <w:left w:val="single" w:sz="4" w:space="0" w:color="auto"/>
              <w:bottom w:val="single" w:sz="4" w:space="0" w:color="auto"/>
              <w:right w:val="double" w:sz="4" w:space="0" w:color="auto"/>
            </w:tcBorders>
            <w:tcMar>
              <w:left w:w="0" w:type="dxa"/>
              <w:right w:w="0" w:type="dxa"/>
            </w:tcMar>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乾燥</w:t>
            </w:r>
          </w:p>
        </w:tc>
        <w:tc>
          <w:tcPr>
            <w:tcW w:w="1553" w:type="dxa"/>
            <w:gridSpan w:val="2"/>
            <w:tcBorders>
              <w:top w:val="single" w:sz="4" w:space="0" w:color="auto"/>
              <w:left w:val="double" w:sz="4" w:space="0" w:color="auto"/>
              <w:bottom w:val="single" w:sz="4" w:space="0" w:color="auto"/>
              <w:right w:val="single" w:sz="4" w:space="0" w:color="auto"/>
            </w:tcBorders>
            <w:tcMar>
              <w:left w:w="0" w:type="dxa"/>
              <w:right w:w="0" w:type="dxa"/>
            </w:tcMar>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3</w:t>
            </w:r>
            <w:r w:rsidRPr="00B43922">
              <w:rPr>
                <w:rFonts w:hint="eastAsia"/>
                <w:sz w:val="16"/>
                <w:szCs w:val="16"/>
              </w:rPr>
              <w:t>日</w:t>
            </w:r>
          </w:p>
        </w:tc>
        <w:tc>
          <w:tcPr>
            <w:tcW w:w="1554"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7</w:t>
            </w:r>
            <w:r w:rsidRPr="00B43922">
              <w:rPr>
                <w:rFonts w:hint="eastAsia"/>
                <w:sz w:val="16"/>
                <w:szCs w:val="16"/>
              </w:rPr>
              <w:t>日</w:t>
            </w:r>
          </w:p>
        </w:tc>
        <w:tc>
          <w:tcPr>
            <w:tcW w:w="1554"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0</w:t>
            </w:r>
            <w:r w:rsidRPr="00B43922">
              <w:rPr>
                <w:rFonts w:hint="eastAsia"/>
                <w:sz w:val="16"/>
                <w:szCs w:val="16"/>
              </w:rPr>
              <w:t>日</w:t>
            </w:r>
          </w:p>
        </w:tc>
        <w:tc>
          <w:tcPr>
            <w:tcW w:w="15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0" w:type="dxa"/>
              <w:right w:w="0" w:type="dxa"/>
            </w:tcMar>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3</w:t>
            </w:r>
            <w:r w:rsidRPr="00B43922">
              <w:rPr>
                <w:rFonts w:hint="eastAsia"/>
                <w:sz w:val="16"/>
                <w:szCs w:val="16"/>
              </w:rPr>
              <w:t>日</w:t>
            </w:r>
          </w:p>
        </w:tc>
        <w:tc>
          <w:tcPr>
            <w:tcW w:w="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0" w:type="dxa"/>
              <w:right w:w="0" w:type="dxa"/>
            </w:tcMar>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7</w:t>
            </w:r>
            <w:r w:rsidRPr="00B43922">
              <w:rPr>
                <w:rFonts w:hint="eastAsia"/>
                <w:sz w:val="16"/>
                <w:szCs w:val="16"/>
              </w:rPr>
              <w:t>日</w:t>
            </w:r>
          </w:p>
        </w:tc>
        <w:tc>
          <w:tcPr>
            <w:tcW w:w="777" w:type="dxa"/>
            <w:tcBorders>
              <w:top w:val="single" w:sz="4" w:space="0" w:color="auto"/>
              <w:left w:val="single" w:sz="4" w:space="0" w:color="auto"/>
              <w:bottom w:val="single" w:sz="4" w:space="0" w:color="auto"/>
            </w:tcBorders>
            <w:tcMar>
              <w:left w:w="0" w:type="dxa"/>
              <w:right w:w="0" w:type="dxa"/>
            </w:tcMar>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3</w:t>
            </w:r>
            <w:r w:rsidRPr="00B43922">
              <w:rPr>
                <w:rFonts w:hint="eastAsia"/>
                <w:sz w:val="16"/>
                <w:szCs w:val="16"/>
              </w:rPr>
              <w:t>日</w:t>
            </w:r>
          </w:p>
        </w:tc>
      </w:tr>
      <w:tr w:rsidR="005141F9" w:rsidRPr="00B43922" w:rsidTr="001865C2">
        <w:trPr>
          <w:jc w:val="center"/>
        </w:trPr>
        <w:tc>
          <w:tcPr>
            <w:tcW w:w="1177" w:type="dxa"/>
            <w:vMerge/>
            <w:tcBorders>
              <w:top w:val="single" w:sz="4" w:space="0" w:color="auto"/>
              <w:bottom w:val="single" w:sz="4" w:space="0" w:color="auto"/>
              <w:right w:val="single" w:sz="4" w:space="0" w:color="auto"/>
            </w:tcBorders>
            <w:tcMar>
              <w:left w:w="0" w:type="dxa"/>
              <w:right w:w="0" w:type="dxa"/>
            </w:tcMar>
            <w:vAlign w:val="center"/>
          </w:tcPr>
          <w:p w:rsidR="005141F9" w:rsidRPr="00B43922" w:rsidRDefault="005141F9" w:rsidP="005141F9">
            <w:pPr>
              <w:framePr w:w="10057" w:h="2944" w:hRule="exact" w:hSpace="181" w:wrap="notBeside" w:vAnchor="page" w:hAnchor="page" w:x="871" w:y="11785"/>
              <w:jc w:val="center"/>
              <w:rPr>
                <w:sz w:val="16"/>
                <w:szCs w:val="16"/>
              </w:rPr>
            </w:pPr>
          </w:p>
        </w:tc>
        <w:tc>
          <w:tcPr>
            <w:tcW w:w="693" w:type="dxa"/>
            <w:tcBorders>
              <w:top w:val="single" w:sz="4" w:space="0" w:color="auto"/>
              <w:left w:val="single" w:sz="4" w:space="0" w:color="auto"/>
              <w:bottom w:val="single" w:sz="4" w:space="0" w:color="auto"/>
              <w:right w:val="double" w:sz="4" w:space="0" w:color="auto"/>
            </w:tcBorders>
            <w:tcMar>
              <w:left w:w="0" w:type="dxa"/>
              <w:right w:w="0" w:type="dxa"/>
            </w:tcMar>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湿潤</w:t>
            </w:r>
          </w:p>
        </w:tc>
        <w:tc>
          <w:tcPr>
            <w:tcW w:w="1553" w:type="dxa"/>
            <w:gridSpan w:val="2"/>
            <w:tcBorders>
              <w:top w:val="single" w:sz="4" w:space="0" w:color="auto"/>
              <w:left w:val="double" w:sz="4" w:space="0" w:color="auto"/>
              <w:bottom w:val="single" w:sz="4" w:space="0" w:color="auto"/>
              <w:right w:val="single" w:sz="4" w:space="0" w:color="auto"/>
            </w:tcBorders>
            <w:tcMar>
              <w:left w:w="0" w:type="dxa"/>
              <w:right w:w="0" w:type="dxa"/>
            </w:tcMar>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4</w:t>
            </w:r>
            <w:r w:rsidRPr="00B43922">
              <w:rPr>
                <w:rFonts w:hint="eastAsia"/>
                <w:sz w:val="16"/>
                <w:szCs w:val="16"/>
              </w:rPr>
              <w:t>日</w:t>
            </w:r>
          </w:p>
        </w:tc>
        <w:tc>
          <w:tcPr>
            <w:tcW w:w="1554"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0</w:t>
            </w:r>
            <w:r w:rsidRPr="00B43922">
              <w:rPr>
                <w:rFonts w:hint="eastAsia"/>
                <w:sz w:val="16"/>
                <w:szCs w:val="16"/>
              </w:rPr>
              <w:t>日</w:t>
            </w:r>
          </w:p>
        </w:tc>
        <w:tc>
          <w:tcPr>
            <w:tcW w:w="1554"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7</w:t>
            </w:r>
            <w:r w:rsidRPr="00B43922">
              <w:rPr>
                <w:rFonts w:hint="eastAsia"/>
                <w:sz w:val="16"/>
                <w:szCs w:val="16"/>
              </w:rPr>
              <w:t>日</w:t>
            </w:r>
          </w:p>
        </w:tc>
        <w:tc>
          <w:tcPr>
            <w:tcW w:w="15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0" w:type="dxa"/>
              <w:right w:w="0" w:type="dxa"/>
            </w:tcMar>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4</w:t>
            </w:r>
            <w:r w:rsidRPr="00B43922">
              <w:rPr>
                <w:rFonts w:hint="eastAsia"/>
                <w:sz w:val="16"/>
                <w:szCs w:val="16"/>
              </w:rPr>
              <w:t>日</w:t>
            </w:r>
          </w:p>
        </w:tc>
        <w:tc>
          <w:tcPr>
            <w:tcW w:w="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0" w:type="dxa"/>
              <w:right w:w="0" w:type="dxa"/>
            </w:tcMar>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0</w:t>
            </w:r>
            <w:r w:rsidRPr="00B43922">
              <w:rPr>
                <w:rFonts w:hint="eastAsia"/>
                <w:sz w:val="16"/>
                <w:szCs w:val="16"/>
              </w:rPr>
              <w:t>日</w:t>
            </w:r>
          </w:p>
        </w:tc>
        <w:tc>
          <w:tcPr>
            <w:tcW w:w="777" w:type="dxa"/>
            <w:tcBorders>
              <w:top w:val="single" w:sz="4" w:space="0" w:color="auto"/>
              <w:left w:val="single" w:sz="4" w:space="0" w:color="auto"/>
              <w:bottom w:val="single" w:sz="4" w:space="0" w:color="auto"/>
            </w:tcBorders>
            <w:tcMar>
              <w:left w:w="0" w:type="dxa"/>
              <w:right w:w="0" w:type="dxa"/>
            </w:tcMar>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4</w:t>
            </w:r>
            <w:r w:rsidRPr="00B43922">
              <w:rPr>
                <w:rFonts w:hint="eastAsia"/>
                <w:sz w:val="16"/>
                <w:szCs w:val="16"/>
              </w:rPr>
              <w:t>日</w:t>
            </w:r>
          </w:p>
        </w:tc>
      </w:tr>
      <w:tr w:rsidR="005141F9" w:rsidRPr="00B43922" w:rsidTr="001865C2">
        <w:trPr>
          <w:jc w:val="center"/>
        </w:trPr>
        <w:tc>
          <w:tcPr>
            <w:tcW w:w="1870" w:type="dxa"/>
            <w:gridSpan w:val="2"/>
            <w:tcBorders>
              <w:top w:val="single" w:sz="4" w:space="0" w:color="auto"/>
              <w:bottom w:val="single" w:sz="4" w:space="0" w:color="auto"/>
              <w:right w:val="double" w:sz="4" w:space="0" w:color="auto"/>
            </w:tcBorders>
            <w:tcMar>
              <w:left w:w="0" w:type="dxa"/>
              <w:right w:w="0" w:type="dxa"/>
            </w:tcMar>
            <w:vAlign w:val="center"/>
          </w:tcPr>
          <w:p w:rsidR="005141F9" w:rsidRPr="00B43922" w:rsidRDefault="005141F9" w:rsidP="003E0E08">
            <w:pPr>
              <w:framePr w:w="10057" w:h="2944" w:hRule="exact" w:hSpace="181" w:wrap="notBeside" w:vAnchor="page" w:hAnchor="page" w:x="871" w:y="11785"/>
              <w:jc w:val="center"/>
              <w:rPr>
                <w:sz w:val="16"/>
                <w:szCs w:val="16"/>
              </w:rPr>
            </w:pPr>
            <w:r w:rsidRPr="00B43922">
              <w:rPr>
                <w:rFonts w:hint="eastAsia"/>
                <w:sz w:val="16"/>
                <w:szCs w:val="16"/>
              </w:rPr>
              <w:t>湿潤時浸漬水</w:t>
            </w:r>
          </w:p>
        </w:tc>
        <w:tc>
          <w:tcPr>
            <w:tcW w:w="776" w:type="dxa"/>
            <w:tcBorders>
              <w:top w:val="single" w:sz="4" w:space="0" w:color="auto"/>
              <w:left w:val="double" w:sz="4" w:space="0" w:color="auto"/>
              <w:bottom w:val="single" w:sz="4" w:space="0" w:color="auto"/>
              <w:right w:val="single" w:sz="4" w:space="0" w:color="auto"/>
            </w:tcBorders>
            <w:shd w:val="clear" w:color="auto" w:fill="D9D9D9" w:themeFill="background1" w:themeFillShade="D9"/>
            <w:tcMar>
              <w:left w:w="0" w:type="dxa"/>
              <w:right w:w="0" w:type="dxa"/>
            </w:tcMar>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塩水</w:t>
            </w:r>
          </w:p>
        </w:tc>
        <w:tc>
          <w:tcPr>
            <w:tcW w:w="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0" w:type="dxa"/>
              <w:right w:w="0" w:type="dxa"/>
            </w:tcMar>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水道水</w:t>
            </w:r>
          </w:p>
        </w:tc>
        <w:tc>
          <w:tcPr>
            <w:tcW w:w="1554" w:type="dxa"/>
            <w:gridSpan w:val="2"/>
            <w:tcBorders>
              <w:top w:val="single" w:sz="4" w:space="0" w:color="auto"/>
              <w:left w:val="single" w:sz="4" w:space="0" w:color="auto"/>
              <w:bottom w:val="single" w:sz="4" w:space="0" w:color="auto"/>
              <w:right w:val="single" w:sz="4" w:space="0" w:color="auto"/>
            </w:tcBorders>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w:t>
            </w:r>
          </w:p>
        </w:tc>
        <w:tc>
          <w:tcPr>
            <w:tcW w:w="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塩水</w:t>
            </w:r>
          </w:p>
        </w:tc>
        <w:tc>
          <w:tcPr>
            <w:tcW w:w="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0" w:type="dxa"/>
              <w:right w:w="0" w:type="dxa"/>
            </w:tcMar>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水道水</w:t>
            </w:r>
          </w:p>
        </w:tc>
        <w:tc>
          <w:tcPr>
            <w:tcW w:w="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0" w:type="dxa"/>
              <w:right w:w="0" w:type="dxa"/>
            </w:tcMar>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塩水</w:t>
            </w:r>
          </w:p>
        </w:tc>
        <w:tc>
          <w:tcPr>
            <w:tcW w:w="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0" w:type="dxa"/>
              <w:right w:w="0" w:type="dxa"/>
            </w:tcMar>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水道水</w:t>
            </w:r>
          </w:p>
        </w:tc>
        <w:tc>
          <w:tcPr>
            <w:tcW w:w="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0" w:type="dxa"/>
              <w:right w:w="0" w:type="dxa"/>
            </w:tcMar>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w:t>
            </w:r>
          </w:p>
        </w:tc>
        <w:tc>
          <w:tcPr>
            <w:tcW w:w="777" w:type="dxa"/>
            <w:tcBorders>
              <w:top w:val="single" w:sz="4" w:space="0" w:color="auto"/>
              <w:left w:val="single" w:sz="4" w:space="0" w:color="auto"/>
              <w:bottom w:val="single" w:sz="4" w:space="0" w:color="auto"/>
            </w:tcBorders>
            <w:tcMar>
              <w:left w:w="0" w:type="dxa"/>
              <w:right w:w="0" w:type="dxa"/>
            </w:tcMar>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塩水</w:t>
            </w:r>
          </w:p>
        </w:tc>
      </w:tr>
      <w:tr w:rsidR="005141F9" w:rsidRPr="00B43922" w:rsidTr="001865C2">
        <w:trPr>
          <w:jc w:val="center"/>
        </w:trPr>
        <w:tc>
          <w:tcPr>
            <w:tcW w:w="1870" w:type="dxa"/>
            <w:gridSpan w:val="2"/>
            <w:tcBorders>
              <w:top w:val="single" w:sz="4" w:space="0" w:color="auto"/>
              <w:bottom w:val="single" w:sz="4" w:space="0" w:color="auto"/>
              <w:right w:val="double" w:sz="4" w:space="0" w:color="auto"/>
            </w:tcBorders>
            <w:tcMar>
              <w:left w:w="0" w:type="dxa"/>
              <w:right w:w="0" w:type="dxa"/>
            </w:tcMar>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CO</w:t>
            </w:r>
            <w:r w:rsidRPr="00B43922">
              <w:rPr>
                <w:rFonts w:hint="eastAsia"/>
                <w:sz w:val="16"/>
                <w:szCs w:val="16"/>
                <w:vertAlign w:val="subscript"/>
              </w:rPr>
              <w:t>2</w:t>
            </w:r>
            <w:r w:rsidRPr="00B43922">
              <w:rPr>
                <w:rFonts w:hint="eastAsia"/>
                <w:sz w:val="16"/>
                <w:szCs w:val="16"/>
              </w:rPr>
              <w:t>濃度</w:t>
            </w:r>
          </w:p>
        </w:tc>
        <w:tc>
          <w:tcPr>
            <w:tcW w:w="1553" w:type="dxa"/>
            <w:gridSpan w:val="2"/>
            <w:tcBorders>
              <w:top w:val="single" w:sz="4" w:space="0" w:color="auto"/>
              <w:left w:val="double" w:sz="4" w:space="0" w:color="auto"/>
              <w:bottom w:val="single" w:sz="4" w:space="0" w:color="auto"/>
              <w:right w:val="single" w:sz="4" w:space="0" w:color="auto"/>
            </w:tcBorders>
            <w:tcMar>
              <w:left w:w="0" w:type="dxa"/>
              <w:right w:w="0" w:type="dxa"/>
            </w:tcMar>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大気</w:t>
            </w:r>
          </w:p>
        </w:tc>
        <w:tc>
          <w:tcPr>
            <w:tcW w:w="1554" w:type="dxa"/>
            <w:gridSpan w:val="2"/>
            <w:tcBorders>
              <w:top w:val="single" w:sz="4" w:space="0" w:color="auto"/>
              <w:left w:val="single" w:sz="4" w:space="0" w:color="auto"/>
              <w:bottom w:val="single" w:sz="4" w:space="0" w:color="auto"/>
              <w:right w:val="single" w:sz="4" w:space="0" w:color="auto"/>
            </w:tcBorders>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大気</w:t>
            </w:r>
          </w:p>
        </w:tc>
        <w:tc>
          <w:tcPr>
            <w:tcW w:w="1554" w:type="dxa"/>
            <w:gridSpan w:val="2"/>
            <w:tcBorders>
              <w:top w:val="single" w:sz="4" w:space="0" w:color="auto"/>
              <w:left w:val="single" w:sz="4" w:space="0" w:color="auto"/>
              <w:bottom w:val="single" w:sz="4" w:space="0" w:color="auto"/>
              <w:right w:val="single" w:sz="4" w:space="0" w:color="auto"/>
            </w:tcBorders>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w:t>
            </w:r>
          </w:p>
        </w:tc>
        <w:tc>
          <w:tcPr>
            <w:tcW w:w="2331"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5.0</w:t>
            </w:r>
            <w:r w:rsidRPr="00B43922">
              <w:rPr>
                <w:rFonts w:hint="eastAsia"/>
                <w:sz w:val="16"/>
                <w:szCs w:val="16"/>
              </w:rPr>
              <w:t>％</w:t>
            </w:r>
          </w:p>
        </w:tc>
        <w:tc>
          <w:tcPr>
            <w:tcW w:w="777" w:type="dxa"/>
            <w:tcBorders>
              <w:top w:val="single" w:sz="4" w:space="0" w:color="auto"/>
              <w:left w:val="single" w:sz="4" w:space="0" w:color="auto"/>
              <w:bottom w:val="single" w:sz="4" w:space="0" w:color="auto"/>
            </w:tcBorders>
            <w:tcMar>
              <w:left w:w="0" w:type="dxa"/>
              <w:right w:w="0" w:type="dxa"/>
            </w:tcMar>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大気</w:t>
            </w:r>
          </w:p>
        </w:tc>
      </w:tr>
      <w:tr w:rsidR="005141F9" w:rsidRPr="00B43922" w:rsidTr="001865C2">
        <w:trPr>
          <w:jc w:val="center"/>
        </w:trPr>
        <w:tc>
          <w:tcPr>
            <w:tcW w:w="1870" w:type="dxa"/>
            <w:gridSpan w:val="2"/>
            <w:tcBorders>
              <w:top w:val="single" w:sz="4" w:space="0" w:color="auto"/>
              <w:bottom w:val="single" w:sz="6" w:space="0" w:color="auto"/>
              <w:right w:val="double" w:sz="4" w:space="0" w:color="auto"/>
            </w:tcBorders>
            <w:tcMar>
              <w:left w:w="0" w:type="dxa"/>
              <w:right w:w="0" w:type="dxa"/>
            </w:tcMar>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浸透面</w:t>
            </w:r>
            <w:r w:rsidRPr="00B43922">
              <w:rPr>
                <w:rFonts w:hint="eastAsia"/>
                <w:sz w:val="16"/>
                <w:szCs w:val="16"/>
                <w:vertAlign w:val="superscript"/>
              </w:rPr>
              <w:t>＊</w:t>
            </w:r>
            <w:r w:rsidRPr="00B43922">
              <w:rPr>
                <w:rFonts w:hint="eastAsia"/>
                <w:sz w:val="16"/>
                <w:szCs w:val="16"/>
                <w:vertAlign w:val="superscript"/>
              </w:rPr>
              <w:t>2</w:t>
            </w:r>
          </w:p>
        </w:tc>
        <w:tc>
          <w:tcPr>
            <w:tcW w:w="1553" w:type="dxa"/>
            <w:gridSpan w:val="2"/>
            <w:tcBorders>
              <w:top w:val="single" w:sz="4" w:space="0" w:color="auto"/>
              <w:left w:val="double" w:sz="4" w:space="0" w:color="auto"/>
              <w:bottom w:val="single" w:sz="6" w:space="0" w:color="auto"/>
              <w:right w:val="single" w:sz="4" w:space="0" w:color="auto"/>
            </w:tcBorders>
            <w:tcMar>
              <w:left w:w="0" w:type="dxa"/>
              <w:right w:w="0" w:type="dxa"/>
            </w:tcMar>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開放</w:t>
            </w:r>
          </w:p>
        </w:tc>
        <w:tc>
          <w:tcPr>
            <w:tcW w:w="777" w:type="dxa"/>
            <w:tcBorders>
              <w:top w:val="single" w:sz="4" w:space="0" w:color="auto"/>
              <w:left w:val="single" w:sz="4" w:space="0" w:color="auto"/>
              <w:bottom w:val="single" w:sz="6" w:space="0" w:color="auto"/>
              <w:right w:val="single" w:sz="4" w:space="0" w:color="auto"/>
            </w:tcBorders>
            <w:shd w:val="clear" w:color="auto" w:fill="D9D9D9" w:themeFill="background1" w:themeFillShade="D9"/>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開放</w:t>
            </w:r>
          </w:p>
        </w:tc>
        <w:tc>
          <w:tcPr>
            <w:tcW w:w="777" w:type="dxa"/>
            <w:tcBorders>
              <w:top w:val="single" w:sz="4" w:space="0" w:color="auto"/>
              <w:left w:val="single" w:sz="4" w:space="0" w:color="auto"/>
              <w:bottom w:val="single" w:sz="6" w:space="0" w:color="auto"/>
              <w:right w:val="single" w:sz="4" w:space="0" w:color="auto"/>
            </w:tcBorders>
            <w:shd w:val="clear" w:color="auto" w:fill="D9D9D9" w:themeFill="background1" w:themeFillShade="D9"/>
            <w:tcMar>
              <w:left w:w="0" w:type="dxa"/>
              <w:right w:w="0" w:type="dxa"/>
            </w:tcMar>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封緘</w:t>
            </w:r>
          </w:p>
        </w:tc>
        <w:tc>
          <w:tcPr>
            <w:tcW w:w="1554" w:type="dxa"/>
            <w:gridSpan w:val="2"/>
            <w:tcBorders>
              <w:top w:val="single" w:sz="4" w:space="0" w:color="auto"/>
              <w:left w:val="single" w:sz="4" w:space="0" w:color="auto"/>
              <w:bottom w:val="single" w:sz="6" w:space="0" w:color="auto"/>
              <w:right w:val="single" w:sz="4" w:space="0" w:color="auto"/>
            </w:tcBorders>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開放</w:t>
            </w:r>
          </w:p>
        </w:tc>
        <w:tc>
          <w:tcPr>
            <w:tcW w:w="2331" w:type="dxa"/>
            <w:gridSpan w:val="3"/>
            <w:tcBorders>
              <w:top w:val="single" w:sz="4" w:space="0" w:color="auto"/>
              <w:left w:val="single" w:sz="4" w:space="0" w:color="auto"/>
              <w:bottom w:val="single" w:sz="6" w:space="0" w:color="auto"/>
              <w:right w:val="single" w:sz="4" w:space="0" w:color="auto"/>
            </w:tcBorders>
            <w:tcMar>
              <w:left w:w="0" w:type="dxa"/>
              <w:right w:w="0" w:type="dxa"/>
            </w:tcMar>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開放</w:t>
            </w:r>
          </w:p>
        </w:tc>
        <w:tc>
          <w:tcPr>
            <w:tcW w:w="777" w:type="dxa"/>
            <w:tcBorders>
              <w:top w:val="single" w:sz="4" w:space="0" w:color="auto"/>
              <w:left w:val="single" w:sz="4" w:space="0" w:color="auto"/>
              <w:bottom w:val="single" w:sz="6" w:space="0" w:color="auto"/>
            </w:tcBorders>
            <w:tcMar>
              <w:left w:w="0" w:type="dxa"/>
              <w:right w:w="0" w:type="dxa"/>
            </w:tcMar>
            <w:vAlign w:val="center"/>
          </w:tcPr>
          <w:p w:rsidR="005141F9" w:rsidRPr="00B43922" w:rsidRDefault="005141F9" w:rsidP="005141F9">
            <w:pPr>
              <w:framePr w:w="10057" w:h="2944" w:hRule="exact" w:hSpace="181" w:wrap="notBeside" w:vAnchor="page" w:hAnchor="page" w:x="871" w:y="11785"/>
              <w:jc w:val="center"/>
              <w:rPr>
                <w:sz w:val="16"/>
                <w:szCs w:val="16"/>
              </w:rPr>
            </w:pPr>
            <w:r w:rsidRPr="00B43922">
              <w:rPr>
                <w:rFonts w:hint="eastAsia"/>
                <w:sz w:val="16"/>
                <w:szCs w:val="16"/>
              </w:rPr>
              <w:t>開放</w:t>
            </w:r>
          </w:p>
        </w:tc>
      </w:tr>
    </w:tbl>
    <w:p w:rsidR="005141F9" w:rsidRDefault="005141F9" w:rsidP="005141F9">
      <w:pPr>
        <w:framePr w:w="10057" w:h="2944" w:hRule="exact" w:hSpace="181" w:wrap="notBeside" w:vAnchor="page" w:hAnchor="page" w:x="871" w:y="11785"/>
        <w:ind w:firstLineChars="100" w:firstLine="197"/>
      </w:pPr>
      <w:r>
        <w:rPr>
          <w:rFonts w:hint="eastAsia"/>
        </w:rPr>
        <w:t>＊</w:t>
      </w:r>
      <w:r>
        <w:rPr>
          <w:rFonts w:hint="eastAsia"/>
        </w:rPr>
        <w:t>1</w:t>
      </w:r>
      <w:r>
        <w:rPr>
          <w:rFonts w:hint="eastAsia"/>
        </w:rPr>
        <w:t xml:space="preserve">　</w:t>
      </w:r>
      <w:r w:rsidR="003E0E08">
        <w:rPr>
          <w:rFonts w:hint="eastAsia"/>
        </w:rPr>
        <w:t>1</w:t>
      </w:r>
      <w:r w:rsidR="003E0E08">
        <w:rPr>
          <w:rFonts w:hint="eastAsia"/>
        </w:rPr>
        <w:t>サイクルは</w:t>
      </w:r>
      <w:r w:rsidR="003E0E08">
        <w:rPr>
          <w:rFonts w:hint="eastAsia"/>
        </w:rPr>
        <w:t>7</w:t>
      </w:r>
      <w:r w:rsidR="003E0E08">
        <w:rPr>
          <w:rFonts w:hint="eastAsia"/>
        </w:rPr>
        <w:t>日間とする。</w:t>
      </w:r>
    </w:p>
    <w:p w:rsidR="005141F9" w:rsidRDefault="005141F9" w:rsidP="005141F9">
      <w:pPr>
        <w:framePr w:w="10057" w:h="2944" w:hRule="exact" w:hSpace="181" w:wrap="notBeside" w:vAnchor="page" w:hAnchor="page" w:x="871" w:y="11785"/>
        <w:ind w:firstLineChars="100" w:firstLine="197"/>
      </w:pPr>
      <w:r>
        <w:rPr>
          <w:rFonts w:hint="eastAsia"/>
        </w:rPr>
        <w:t>＊</w:t>
      </w:r>
      <w:r>
        <w:rPr>
          <w:rFonts w:hint="eastAsia"/>
        </w:rPr>
        <w:t>2</w:t>
      </w:r>
      <w:r>
        <w:rPr>
          <w:rFonts w:hint="eastAsia"/>
        </w:rPr>
        <w:t xml:space="preserve">　浸透面の</w:t>
      </w:r>
      <w:r>
        <w:t>”</w:t>
      </w:r>
      <w:r>
        <w:rPr>
          <w:rFonts w:hint="eastAsia"/>
        </w:rPr>
        <w:t>封緘</w:t>
      </w:r>
      <w:r>
        <w:t>”</w:t>
      </w:r>
      <w:r>
        <w:rPr>
          <w:rFonts w:hint="eastAsia"/>
        </w:rPr>
        <w:t>は初期浸透終了の</w:t>
      </w:r>
      <w:r>
        <w:rPr>
          <w:rFonts w:hint="eastAsia"/>
        </w:rPr>
        <w:t>10C</w:t>
      </w:r>
      <w:r>
        <w:rPr>
          <w:rFonts w:hint="eastAsia"/>
        </w:rPr>
        <w:t>時にエポキシ樹脂にて浸透面にシール処理を施す。</w:t>
      </w:r>
    </w:p>
    <w:p w:rsidR="005141F9" w:rsidRPr="005141F9" w:rsidRDefault="005141F9" w:rsidP="005141F9">
      <w:pPr>
        <w:framePr w:w="10057" w:h="2944" w:hRule="exact" w:hSpace="181" w:wrap="notBeside" w:vAnchor="page" w:hAnchor="page" w:x="871" w:y="11785"/>
        <w:jc w:val="center"/>
        <w:rPr>
          <w:rFonts w:ascii="ＭＳ ゴシック" w:eastAsia="ＭＳ ゴシック" w:hAnsi="ＭＳ ゴシック"/>
        </w:rPr>
      </w:pPr>
    </w:p>
    <w:p w:rsidR="003E0E08" w:rsidRDefault="0018118C" w:rsidP="0018118C">
      <w:pPr>
        <w:pStyle w:val="aa"/>
        <w:ind w:leftChars="0" w:left="0"/>
        <w:jc w:val="left"/>
        <w:rPr>
          <w:sz w:val="18"/>
          <w:szCs w:val="18"/>
        </w:rPr>
      </w:pPr>
      <w:r>
        <w:rPr>
          <w:rFonts w:hint="eastAsia"/>
          <w:sz w:val="18"/>
          <w:szCs w:val="18"/>
        </w:rPr>
        <w:t xml:space="preserve">　</w:t>
      </w:r>
      <w:r w:rsidR="00911928">
        <w:rPr>
          <w:sz w:val="18"/>
          <w:szCs w:val="18"/>
        </w:rPr>
        <w:t>本実験では、あらかじめ予備促進</w:t>
      </w:r>
      <w:r w:rsidR="00595479">
        <w:rPr>
          <w:rFonts w:hint="eastAsia"/>
          <w:sz w:val="18"/>
          <w:szCs w:val="18"/>
        </w:rPr>
        <w:t>を行って</w:t>
      </w:r>
      <w:r w:rsidR="00911928">
        <w:rPr>
          <w:rFonts w:hint="eastAsia"/>
          <w:sz w:val="18"/>
          <w:szCs w:val="18"/>
        </w:rPr>
        <w:t>コンクリート表面より</w:t>
      </w:r>
      <w:r w:rsidR="00595479">
        <w:rPr>
          <w:sz w:val="18"/>
          <w:szCs w:val="18"/>
        </w:rPr>
        <w:t>塩化物イオンを浸透・拡散させた供試体</w:t>
      </w:r>
      <w:r w:rsidR="00595479">
        <w:rPr>
          <w:rFonts w:hint="eastAsia"/>
          <w:sz w:val="18"/>
          <w:szCs w:val="18"/>
        </w:rPr>
        <w:t>につ</w:t>
      </w:r>
      <w:r w:rsidRPr="00366E05">
        <w:rPr>
          <w:sz w:val="18"/>
          <w:szCs w:val="18"/>
        </w:rPr>
        <w:t>いて表</w:t>
      </w:r>
      <w:r w:rsidRPr="00366E05">
        <w:rPr>
          <w:sz w:val="18"/>
          <w:szCs w:val="18"/>
        </w:rPr>
        <w:t>1</w:t>
      </w:r>
      <w:r w:rsidRPr="00366E05">
        <w:rPr>
          <w:sz w:val="18"/>
          <w:szCs w:val="18"/>
        </w:rPr>
        <w:t>に示す</w:t>
      </w:r>
      <w:r w:rsidRPr="00366E05">
        <w:rPr>
          <w:sz w:val="18"/>
          <w:szCs w:val="18"/>
        </w:rPr>
        <w:t>10</w:t>
      </w:r>
      <w:r w:rsidRPr="00366E05">
        <w:rPr>
          <w:sz w:val="18"/>
          <w:szCs w:val="18"/>
        </w:rPr>
        <w:t>条件における</w:t>
      </w:r>
      <w:r w:rsidR="00911928">
        <w:rPr>
          <w:rFonts w:hint="eastAsia"/>
          <w:sz w:val="18"/>
          <w:szCs w:val="18"/>
        </w:rPr>
        <w:t>塩化物イ</w:t>
      </w:r>
      <w:r w:rsidR="00911928">
        <w:rPr>
          <w:rFonts w:hint="eastAsia"/>
          <w:sz w:val="18"/>
          <w:szCs w:val="18"/>
        </w:rPr>
        <w:lastRenderedPageBreak/>
        <w:t>オンの</w:t>
      </w:r>
      <w:r w:rsidRPr="00366E05">
        <w:rPr>
          <w:sz w:val="18"/>
          <w:szCs w:val="18"/>
        </w:rPr>
        <w:t>浸透・拡散性状</w:t>
      </w:r>
      <w:r w:rsidR="00595479">
        <w:rPr>
          <w:rFonts w:hint="eastAsia"/>
          <w:sz w:val="18"/>
          <w:szCs w:val="18"/>
        </w:rPr>
        <w:t>を</w:t>
      </w:r>
      <w:r w:rsidRPr="00366E05">
        <w:rPr>
          <w:sz w:val="18"/>
          <w:szCs w:val="18"/>
        </w:rPr>
        <w:t>検討した。</w:t>
      </w:r>
    </w:p>
    <w:p w:rsidR="003E0E08" w:rsidRDefault="00F4456C" w:rsidP="00F4456C">
      <w:pPr>
        <w:pStyle w:val="aa"/>
        <w:ind w:leftChars="0" w:left="0"/>
        <w:jc w:val="left"/>
        <w:rPr>
          <w:sz w:val="18"/>
          <w:szCs w:val="18"/>
        </w:rPr>
      </w:pPr>
      <w:r>
        <w:rPr>
          <w:rFonts w:hint="eastAsia"/>
          <w:sz w:val="18"/>
          <w:szCs w:val="18"/>
        </w:rPr>
        <w:t xml:space="preserve">　</w:t>
      </w:r>
      <w:r w:rsidR="00595479">
        <w:rPr>
          <w:rFonts w:hint="eastAsia"/>
          <w:sz w:val="18"/>
          <w:szCs w:val="18"/>
        </w:rPr>
        <w:t>塩化物イオン量の測定は、</w:t>
      </w:r>
      <w:r w:rsidRPr="00366E05">
        <w:rPr>
          <w:sz w:val="18"/>
          <w:szCs w:val="18"/>
        </w:rPr>
        <w:t>予備促進終了後</w:t>
      </w:r>
      <w:r w:rsidR="00595479">
        <w:rPr>
          <w:rFonts w:hint="eastAsia"/>
          <w:sz w:val="18"/>
          <w:szCs w:val="18"/>
        </w:rPr>
        <w:t>に</w:t>
      </w:r>
      <w:r w:rsidR="003E0E08">
        <w:rPr>
          <w:rFonts w:hint="eastAsia"/>
          <w:sz w:val="18"/>
          <w:szCs w:val="18"/>
        </w:rPr>
        <w:t>これら</w:t>
      </w:r>
      <w:r w:rsidRPr="00366E05">
        <w:rPr>
          <w:sz w:val="18"/>
          <w:szCs w:val="18"/>
        </w:rPr>
        <w:t>の</w:t>
      </w:r>
      <w:r>
        <w:rPr>
          <w:rFonts w:hint="eastAsia"/>
          <w:sz w:val="18"/>
          <w:szCs w:val="18"/>
        </w:rPr>
        <w:t>環境</w:t>
      </w:r>
      <w:r w:rsidRPr="00366E05">
        <w:rPr>
          <w:sz w:val="18"/>
          <w:szCs w:val="18"/>
        </w:rPr>
        <w:t>条件</w:t>
      </w:r>
      <w:r>
        <w:rPr>
          <w:rFonts w:hint="eastAsia"/>
          <w:sz w:val="18"/>
          <w:szCs w:val="18"/>
        </w:rPr>
        <w:t>で</w:t>
      </w:r>
      <w:r w:rsidRPr="00366E05">
        <w:rPr>
          <w:sz w:val="18"/>
          <w:szCs w:val="18"/>
        </w:rPr>
        <w:t>5</w:t>
      </w:r>
      <w:r w:rsidRPr="00366E05">
        <w:rPr>
          <w:sz w:val="18"/>
          <w:szCs w:val="18"/>
        </w:rPr>
        <w:t>、</w:t>
      </w:r>
      <w:r w:rsidRPr="00366E05">
        <w:rPr>
          <w:sz w:val="18"/>
          <w:szCs w:val="18"/>
        </w:rPr>
        <w:t>10</w:t>
      </w:r>
      <w:r w:rsidRPr="00366E05">
        <w:rPr>
          <w:sz w:val="18"/>
          <w:szCs w:val="18"/>
        </w:rPr>
        <w:t>および</w:t>
      </w:r>
      <w:r w:rsidRPr="00366E05">
        <w:rPr>
          <w:sz w:val="18"/>
          <w:szCs w:val="18"/>
        </w:rPr>
        <w:t>20</w:t>
      </w:r>
      <w:r w:rsidRPr="00366E05">
        <w:rPr>
          <w:sz w:val="18"/>
          <w:szCs w:val="18"/>
        </w:rPr>
        <w:t>サイクルで</w:t>
      </w:r>
      <w:r w:rsidR="00595479">
        <w:rPr>
          <w:rFonts w:hint="eastAsia"/>
          <w:sz w:val="18"/>
          <w:szCs w:val="18"/>
        </w:rPr>
        <w:t>行う</w:t>
      </w:r>
      <w:r w:rsidRPr="00366E05">
        <w:rPr>
          <w:sz w:val="18"/>
          <w:szCs w:val="18"/>
        </w:rPr>
        <w:t>。</w:t>
      </w:r>
      <w:r>
        <w:rPr>
          <w:rFonts w:hint="eastAsia"/>
          <w:sz w:val="18"/>
          <w:szCs w:val="18"/>
        </w:rPr>
        <w:t>この内、</w:t>
      </w:r>
      <w:r w:rsidRPr="00366E05">
        <w:rPr>
          <w:sz w:val="18"/>
          <w:szCs w:val="18"/>
        </w:rPr>
        <w:t>本論文では</w:t>
      </w:r>
      <w:r w:rsidRPr="00366E05">
        <w:rPr>
          <w:sz w:val="18"/>
          <w:szCs w:val="18"/>
        </w:rPr>
        <w:t>5</w:t>
      </w:r>
      <w:r w:rsidRPr="00366E05">
        <w:rPr>
          <w:sz w:val="18"/>
          <w:szCs w:val="18"/>
        </w:rPr>
        <w:t>サイクルまでの結果について報告する。</w:t>
      </w:r>
    </w:p>
    <w:p w:rsidR="003E0E08" w:rsidRDefault="00F4456C" w:rsidP="003E0E08">
      <w:pPr>
        <w:pStyle w:val="aa"/>
        <w:ind w:leftChars="0" w:left="0"/>
        <w:jc w:val="left"/>
        <w:rPr>
          <w:rFonts w:hAnsi="ＭＳ 明朝"/>
          <w:sz w:val="18"/>
          <w:szCs w:val="18"/>
        </w:rPr>
      </w:pPr>
      <w:r>
        <w:rPr>
          <w:rFonts w:hint="eastAsia"/>
          <w:sz w:val="18"/>
          <w:szCs w:val="18"/>
        </w:rPr>
        <w:t xml:space="preserve">　それぞれの環境条件は、乾燥状態</w:t>
      </w:r>
      <w:r w:rsidR="00595479">
        <w:rPr>
          <w:rFonts w:hint="eastAsia"/>
          <w:sz w:val="18"/>
          <w:szCs w:val="18"/>
        </w:rPr>
        <w:t>で</w:t>
      </w:r>
      <w:r>
        <w:rPr>
          <w:rFonts w:hint="eastAsia"/>
          <w:sz w:val="18"/>
          <w:szCs w:val="18"/>
        </w:rPr>
        <w:t>は</w:t>
      </w:r>
      <w:r>
        <w:rPr>
          <w:rFonts w:hint="eastAsia"/>
          <w:sz w:val="18"/>
          <w:szCs w:val="18"/>
        </w:rPr>
        <w:t>20</w:t>
      </w:r>
      <w:r>
        <w:rPr>
          <w:rFonts w:hint="eastAsia"/>
          <w:sz w:val="18"/>
          <w:szCs w:val="18"/>
        </w:rPr>
        <w:t>℃、</w:t>
      </w:r>
      <w:r>
        <w:rPr>
          <w:rFonts w:hint="eastAsia"/>
          <w:sz w:val="18"/>
          <w:szCs w:val="18"/>
        </w:rPr>
        <w:t>60</w:t>
      </w:r>
      <w:r>
        <w:rPr>
          <w:rFonts w:hint="eastAsia"/>
          <w:sz w:val="18"/>
          <w:szCs w:val="18"/>
        </w:rPr>
        <w:t>％</w:t>
      </w:r>
      <w:r>
        <w:rPr>
          <w:rFonts w:hint="eastAsia"/>
          <w:sz w:val="18"/>
          <w:szCs w:val="18"/>
        </w:rPr>
        <w:t>R.H.</w:t>
      </w:r>
      <w:r>
        <w:rPr>
          <w:rFonts w:hint="eastAsia"/>
          <w:sz w:val="18"/>
          <w:szCs w:val="18"/>
        </w:rPr>
        <w:t>、湿潤状態</w:t>
      </w:r>
      <w:r w:rsidR="00595479">
        <w:rPr>
          <w:rFonts w:hint="eastAsia"/>
          <w:sz w:val="18"/>
          <w:szCs w:val="18"/>
        </w:rPr>
        <w:t>で</w:t>
      </w:r>
      <w:r>
        <w:rPr>
          <w:rFonts w:hint="eastAsia"/>
          <w:sz w:val="18"/>
          <w:szCs w:val="18"/>
        </w:rPr>
        <w:t>は</w:t>
      </w:r>
      <w:r>
        <w:rPr>
          <w:rFonts w:hint="eastAsia"/>
          <w:sz w:val="18"/>
          <w:szCs w:val="18"/>
        </w:rPr>
        <w:t>20</w:t>
      </w:r>
      <w:r>
        <w:rPr>
          <w:rFonts w:hint="eastAsia"/>
          <w:sz w:val="18"/>
          <w:szCs w:val="18"/>
        </w:rPr>
        <w:t>℃、</w:t>
      </w:r>
      <w:proofErr w:type="spellStart"/>
      <w:r>
        <w:rPr>
          <w:rFonts w:hint="eastAsia"/>
          <w:sz w:val="18"/>
          <w:szCs w:val="18"/>
        </w:rPr>
        <w:t>NaCl</w:t>
      </w:r>
      <w:proofErr w:type="spellEnd"/>
      <w:r>
        <w:rPr>
          <w:rFonts w:hint="eastAsia"/>
          <w:sz w:val="18"/>
          <w:szCs w:val="18"/>
        </w:rPr>
        <w:t xml:space="preserve"> 3</w:t>
      </w:r>
      <w:r>
        <w:rPr>
          <w:rFonts w:hint="eastAsia"/>
          <w:sz w:val="18"/>
          <w:szCs w:val="18"/>
        </w:rPr>
        <w:t>％水溶液への浸漬を基本</w:t>
      </w:r>
      <w:r w:rsidRPr="00F4456C">
        <w:rPr>
          <w:rFonts w:hint="eastAsia"/>
          <w:sz w:val="18"/>
          <w:szCs w:val="18"/>
        </w:rPr>
        <w:t>とし</w:t>
      </w:r>
      <w:r w:rsidR="00595479">
        <w:rPr>
          <w:rFonts w:hint="eastAsia"/>
          <w:sz w:val="18"/>
          <w:szCs w:val="18"/>
        </w:rPr>
        <w:t>た。また</w:t>
      </w:r>
      <w:r w:rsidRPr="00F4456C">
        <w:rPr>
          <w:rFonts w:hint="eastAsia"/>
          <w:sz w:val="18"/>
          <w:szCs w:val="18"/>
        </w:rPr>
        <w:t>、</w:t>
      </w:r>
      <w:r w:rsidR="003E0E08">
        <w:rPr>
          <w:rFonts w:hAnsi="ＭＳ 明朝" w:hint="eastAsia"/>
          <w:sz w:val="18"/>
          <w:szCs w:val="18"/>
        </w:rPr>
        <w:t>乾湿繰返しの日数は</w:t>
      </w:r>
      <w:r w:rsidR="003E0E08">
        <w:rPr>
          <w:rFonts w:hint="eastAsia"/>
          <w:sz w:val="18"/>
          <w:szCs w:val="18"/>
        </w:rPr>
        <w:t>昨年度の実験結果</w:t>
      </w:r>
      <w:r w:rsidR="003E0E08" w:rsidRPr="00366E05">
        <w:rPr>
          <w:sz w:val="18"/>
          <w:szCs w:val="18"/>
        </w:rPr>
        <w:t>より乾燥</w:t>
      </w:r>
      <w:r w:rsidR="003E0E08" w:rsidRPr="00366E05">
        <w:rPr>
          <w:sz w:val="18"/>
          <w:szCs w:val="18"/>
        </w:rPr>
        <w:t>3</w:t>
      </w:r>
      <w:r w:rsidR="003E0E08" w:rsidRPr="00366E05">
        <w:rPr>
          <w:sz w:val="18"/>
          <w:szCs w:val="18"/>
        </w:rPr>
        <w:t>日、湿潤</w:t>
      </w:r>
      <w:r w:rsidR="003E0E08" w:rsidRPr="00366E05">
        <w:rPr>
          <w:sz w:val="18"/>
          <w:szCs w:val="18"/>
        </w:rPr>
        <w:t>4</w:t>
      </w:r>
      <w:r w:rsidR="003E0E08" w:rsidRPr="00366E05">
        <w:rPr>
          <w:sz w:val="18"/>
          <w:szCs w:val="18"/>
        </w:rPr>
        <w:t>日を</w:t>
      </w:r>
      <w:r w:rsidR="003E0E08" w:rsidRPr="00366E05">
        <w:rPr>
          <w:sz w:val="18"/>
          <w:szCs w:val="18"/>
        </w:rPr>
        <w:t>1</w:t>
      </w:r>
      <w:r w:rsidR="003E0E08">
        <w:rPr>
          <w:sz w:val="18"/>
          <w:szCs w:val="18"/>
        </w:rPr>
        <w:t>サイクルとし</w:t>
      </w:r>
      <w:r w:rsidR="003E0E08">
        <w:rPr>
          <w:rFonts w:hint="eastAsia"/>
          <w:sz w:val="18"/>
          <w:szCs w:val="18"/>
        </w:rPr>
        <w:t>た。</w:t>
      </w:r>
      <w:r w:rsidR="003E0E08" w:rsidRPr="00595479">
        <w:rPr>
          <w:rFonts w:hint="eastAsia"/>
          <w:sz w:val="18"/>
          <w:szCs w:val="18"/>
          <w:vertAlign w:val="superscript"/>
        </w:rPr>
        <w:t>1</w:t>
      </w:r>
      <w:r w:rsidR="003E0E08" w:rsidRPr="00595479">
        <w:rPr>
          <w:rFonts w:hint="eastAsia"/>
          <w:sz w:val="18"/>
          <w:szCs w:val="18"/>
          <w:vertAlign w:val="superscript"/>
        </w:rPr>
        <w:t>）</w:t>
      </w:r>
    </w:p>
    <w:p w:rsidR="00F4456C" w:rsidRDefault="003E0E08" w:rsidP="00F4456C">
      <w:pPr>
        <w:pStyle w:val="aa"/>
        <w:ind w:leftChars="0" w:left="0"/>
        <w:jc w:val="left"/>
        <w:rPr>
          <w:rFonts w:hAnsi="ＭＳ 明朝"/>
          <w:sz w:val="18"/>
          <w:szCs w:val="18"/>
        </w:rPr>
      </w:pPr>
      <w:r>
        <w:rPr>
          <w:rFonts w:hint="eastAsia"/>
          <w:sz w:val="18"/>
          <w:szCs w:val="18"/>
        </w:rPr>
        <w:t xml:space="preserve">　環境条件は、</w:t>
      </w:r>
      <w:r w:rsidR="00F4456C" w:rsidRPr="00F4456C">
        <w:rPr>
          <w:rFonts w:hAnsi="ＭＳ 明朝" w:hint="eastAsia"/>
          <w:sz w:val="18"/>
          <w:szCs w:val="18"/>
        </w:rPr>
        <w:t>乾湿シリーズ、乾燥シリーズ、湿潤シリーズ、中性化シリーズに大別できる。</w:t>
      </w:r>
    </w:p>
    <w:p w:rsidR="00F4456C" w:rsidRDefault="00F4456C" w:rsidP="00F4456C">
      <w:pPr>
        <w:rPr>
          <w:rFonts w:hAnsi="ＭＳ 明朝"/>
        </w:rPr>
      </w:pPr>
      <w:r>
        <w:rPr>
          <w:rFonts w:hAnsi="ＭＳ 明朝" w:hint="eastAsia"/>
        </w:rPr>
        <w:t xml:space="preserve">　乾湿</w:t>
      </w:r>
      <w:r w:rsidR="00595479">
        <w:rPr>
          <w:rFonts w:hAnsi="ＭＳ 明朝" w:hint="eastAsia"/>
        </w:rPr>
        <w:t>および</w:t>
      </w:r>
      <w:r>
        <w:rPr>
          <w:rFonts w:hAnsi="ＭＳ 明朝" w:hint="eastAsia"/>
        </w:rPr>
        <w:t>湿潤シリーズでは浸漬水</w:t>
      </w:r>
      <w:r w:rsidR="00595479">
        <w:rPr>
          <w:rFonts w:hAnsi="ＭＳ 明朝" w:hint="eastAsia"/>
        </w:rPr>
        <w:t>として</w:t>
      </w:r>
      <w:r>
        <w:rPr>
          <w:rFonts w:hAnsi="ＭＳ 明朝" w:hint="eastAsia"/>
        </w:rPr>
        <w:t>塩水と塩分をほとんど含まない水道水を使用し、乾燥シリーズでは浸透面を開放またはエポキシ樹脂による封緘処理とした。また、中性化シリーズは</w:t>
      </w:r>
      <w:r>
        <w:rPr>
          <w:rFonts w:hAnsi="ＭＳ 明朝" w:hint="eastAsia"/>
        </w:rPr>
        <w:t>20A</w:t>
      </w:r>
      <w:r>
        <w:rPr>
          <w:rFonts w:hAnsi="ＭＳ 明朝" w:hint="eastAsia"/>
        </w:rPr>
        <w:t>、</w:t>
      </w:r>
      <w:r>
        <w:rPr>
          <w:rFonts w:hAnsi="ＭＳ 明朝" w:hint="eastAsia"/>
        </w:rPr>
        <w:t>20B</w:t>
      </w:r>
      <w:r>
        <w:rPr>
          <w:rFonts w:hAnsi="ＭＳ 明朝" w:hint="eastAsia"/>
        </w:rPr>
        <w:t>、</w:t>
      </w:r>
      <w:r>
        <w:rPr>
          <w:rFonts w:hAnsi="ＭＳ 明朝" w:hint="eastAsia"/>
        </w:rPr>
        <w:t>20C</w:t>
      </w:r>
      <w:r>
        <w:rPr>
          <w:rFonts w:hAnsi="ＭＳ 明朝" w:hint="eastAsia"/>
        </w:rPr>
        <w:t>の乾燥状態を</w:t>
      </w:r>
      <w:r>
        <w:rPr>
          <w:rFonts w:hAnsi="ＭＳ 明朝" w:hint="eastAsia"/>
        </w:rPr>
        <w:t>20</w:t>
      </w:r>
      <w:r>
        <w:rPr>
          <w:rFonts w:hAnsi="ＭＳ 明朝" w:hint="eastAsia"/>
        </w:rPr>
        <w:t>℃、</w:t>
      </w:r>
      <w:r>
        <w:rPr>
          <w:rFonts w:hAnsi="ＭＳ 明朝" w:hint="eastAsia"/>
        </w:rPr>
        <w:t>60</w:t>
      </w:r>
      <w:r>
        <w:rPr>
          <w:rFonts w:hAnsi="ＭＳ 明朝" w:hint="eastAsia"/>
        </w:rPr>
        <w:t>％</w:t>
      </w:r>
      <w:r>
        <w:rPr>
          <w:rFonts w:hAnsi="ＭＳ 明朝" w:hint="eastAsia"/>
        </w:rPr>
        <w:t>R.H.</w:t>
      </w:r>
      <w:r>
        <w:rPr>
          <w:rFonts w:hAnsi="ＭＳ 明朝" w:hint="eastAsia"/>
        </w:rPr>
        <w:t>、</w:t>
      </w:r>
      <w:r>
        <w:rPr>
          <w:rFonts w:hAnsi="ＭＳ 明朝" w:hint="eastAsia"/>
        </w:rPr>
        <w:t>CO</w:t>
      </w:r>
      <w:r w:rsidRPr="0032473D">
        <w:rPr>
          <w:rFonts w:hAnsi="ＭＳ 明朝" w:hint="eastAsia"/>
          <w:vertAlign w:val="subscript"/>
        </w:rPr>
        <w:t>2</w:t>
      </w:r>
      <w:r>
        <w:rPr>
          <w:rFonts w:hAnsi="ＭＳ 明朝" w:hint="eastAsia"/>
        </w:rPr>
        <w:t xml:space="preserve"> 5.0</w:t>
      </w:r>
      <w:r>
        <w:rPr>
          <w:rFonts w:hAnsi="ＭＳ 明朝" w:hint="eastAsia"/>
        </w:rPr>
        <w:t>％の促進中性化装置内で行った。</w:t>
      </w:r>
    </w:p>
    <w:p w:rsidR="0018118C" w:rsidRDefault="003E0E08" w:rsidP="0018118C">
      <w:pPr>
        <w:pStyle w:val="aa"/>
        <w:ind w:leftChars="0" w:left="0"/>
        <w:jc w:val="left"/>
        <w:rPr>
          <w:sz w:val="18"/>
          <w:szCs w:val="18"/>
        </w:rPr>
      </w:pPr>
      <w:r>
        <w:rPr>
          <w:rFonts w:hint="eastAsia"/>
          <w:sz w:val="18"/>
          <w:szCs w:val="18"/>
        </w:rPr>
        <w:t xml:space="preserve">　なお、</w:t>
      </w:r>
      <w:r w:rsidR="0018118C" w:rsidRPr="00366E05">
        <w:rPr>
          <w:sz w:val="18"/>
          <w:szCs w:val="18"/>
        </w:rPr>
        <w:t>予備促進は</w:t>
      </w:r>
      <w:r w:rsidR="0018118C" w:rsidRPr="00366E05">
        <w:rPr>
          <w:sz w:val="18"/>
          <w:szCs w:val="18"/>
        </w:rPr>
        <w:t>50</w:t>
      </w:r>
      <w:r w:rsidR="0018118C" w:rsidRPr="00366E05">
        <w:rPr>
          <w:rFonts w:ascii="ＭＳ 明朝" w:hAnsi="ＭＳ 明朝" w:cs="ＭＳ 明朝" w:hint="eastAsia"/>
          <w:sz w:val="18"/>
          <w:szCs w:val="18"/>
        </w:rPr>
        <w:t>℃</w:t>
      </w:r>
      <w:r>
        <w:rPr>
          <w:rFonts w:ascii="ＭＳ 明朝" w:hAnsi="ＭＳ 明朝" w:cs="ＭＳ 明朝" w:hint="eastAsia"/>
          <w:sz w:val="18"/>
          <w:szCs w:val="18"/>
        </w:rPr>
        <w:t>における</w:t>
      </w:r>
      <w:r w:rsidR="0018118C" w:rsidRPr="00366E05">
        <w:rPr>
          <w:sz w:val="18"/>
          <w:szCs w:val="18"/>
        </w:rPr>
        <w:t>乾湿繰返し</w:t>
      </w:r>
      <w:r>
        <w:rPr>
          <w:rFonts w:hint="eastAsia"/>
          <w:sz w:val="18"/>
          <w:szCs w:val="18"/>
        </w:rPr>
        <w:t>（</w:t>
      </w:r>
      <w:r>
        <w:rPr>
          <w:rFonts w:hint="eastAsia"/>
          <w:sz w:val="18"/>
          <w:szCs w:val="18"/>
        </w:rPr>
        <w:t>50A</w:t>
      </w:r>
      <w:r>
        <w:rPr>
          <w:rFonts w:hint="eastAsia"/>
          <w:sz w:val="18"/>
          <w:szCs w:val="18"/>
        </w:rPr>
        <w:t>）で</w:t>
      </w:r>
      <w:r w:rsidR="0018118C" w:rsidRPr="00366E05">
        <w:rPr>
          <w:sz w:val="18"/>
          <w:szCs w:val="18"/>
        </w:rPr>
        <w:t>10</w:t>
      </w:r>
      <w:r w:rsidR="0018118C" w:rsidRPr="00366E05">
        <w:rPr>
          <w:sz w:val="18"/>
          <w:szCs w:val="18"/>
        </w:rPr>
        <w:t>サイクル</w:t>
      </w:r>
      <w:r>
        <w:rPr>
          <w:rFonts w:hint="eastAsia"/>
          <w:sz w:val="18"/>
          <w:szCs w:val="18"/>
        </w:rPr>
        <w:t>とし</w:t>
      </w:r>
      <w:r w:rsidR="0018118C" w:rsidRPr="00366E05">
        <w:rPr>
          <w:sz w:val="18"/>
          <w:szCs w:val="18"/>
        </w:rPr>
        <w:t>た。</w:t>
      </w:r>
    </w:p>
    <w:p w:rsidR="00595479" w:rsidRPr="00366E05" w:rsidRDefault="00595479" w:rsidP="0018118C">
      <w:pPr>
        <w:pStyle w:val="aa"/>
        <w:ind w:leftChars="0" w:left="0"/>
        <w:jc w:val="left"/>
        <w:rPr>
          <w:sz w:val="18"/>
          <w:szCs w:val="18"/>
        </w:rPr>
      </w:pPr>
    </w:p>
    <w:p w:rsidR="00D6450F" w:rsidRDefault="00D6450F" w:rsidP="00D6450F">
      <w:pPr>
        <w:rPr>
          <w:rFonts w:ascii="Arial" w:eastAsia="ＭＳ ゴシック" w:hAnsi="Arial" w:cs="Arial"/>
        </w:rPr>
      </w:pPr>
      <w:bookmarkStart w:id="3" w:name="OLE_LINK3"/>
      <w:r>
        <w:rPr>
          <w:rFonts w:ascii="Arial" w:eastAsia="ＭＳ ゴシック" w:hAnsi="Arial" w:cs="Arial" w:hint="eastAsia"/>
        </w:rPr>
        <w:t>3</w:t>
      </w:r>
      <w:r>
        <w:rPr>
          <w:rFonts w:ascii="Arial" w:eastAsia="ＭＳ ゴシック" w:hAnsi="Arial" w:cs="Arial" w:hint="eastAsia"/>
        </w:rPr>
        <w:t>．使用材料およびコンクリートの調合</w:t>
      </w:r>
      <w:bookmarkEnd w:id="3"/>
    </w:p>
    <w:p w:rsidR="001865C2" w:rsidRPr="00714394" w:rsidRDefault="001865C2" w:rsidP="001865C2">
      <w:r>
        <w:rPr>
          <w:rFonts w:hint="eastAsia"/>
        </w:rPr>
        <w:t xml:space="preserve">　セメントは普通ポルトランドセメント（密度：</w:t>
      </w:r>
      <w:r>
        <w:rPr>
          <w:rFonts w:hint="eastAsia"/>
        </w:rPr>
        <w:t>3.16g/cm</w:t>
      </w:r>
      <w:r w:rsidRPr="00D6450F">
        <w:rPr>
          <w:rFonts w:hint="eastAsia"/>
          <w:vertAlign w:val="superscript"/>
        </w:rPr>
        <w:t>3</w:t>
      </w:r>
      <w:r>
        <w:rPr>
          <w:rFonts w:hint="eastAsia"/>
        </w:rPr>
        <w:t>、比表面積：</w:t>
      </w:r>
      <w:r>
        <w:rPr>
          <w:rFonts w:hint="eastAsia"/>
        </w:rPr>
        <w:t>3316cm</w:t>
      </w:r>
      <w:r w:rsidRPr="00D6450F">
        <w:rPr>
          <w:rFonts w:hint="eastAsia"/>
          <w:vertAlign w:val="superscript"/>
        </w:rPr>
        <w:t>2</w:t>
      </w:r>
      <w:r>
        <w:rPr>
          <w:rFonts w:hint="eastAsia"/>
        </w:rPr>
        <w:t>/g</w:t>
      </w:r>
      <w:r>
        <w:rPr>
          <w:rFonts w:hint="eastAsia"/>
        </w:rPr>
        <w:t>、塩化物イオン量：</w:t>
      </w:r>
      <w:r>
        <w:rPr>
          <w:rFonts w:hint="eastAsia"/>
        </w:rPr>
        <w:t>0.021</w:t>
      </w:r>
      <w:r>
        <w:rPr>
          <w:rFonts w:hint="eastAsia"/>
        </w:rPr>
        <w:t>％）を、骨材は大井川産陸砂（絶乾密度：</w:t>
      </w:r>
      <w:r>
        <w:rPr>
          <w:rFonts w:hint="eastAsia"/>
        </w:rPr>
        <w:t>2.52 g/cm</w:t>
      </w:r>
      <w:r w:rsidRPr="00D6450F">
        <w:rPr>
          <w:rFonts w:hint="eastAsia"/>
          <w:vertAlign w:val="superscript"/>
        </w:rPr>
        <w:t>3</w:t>
      </w:r>
      <w:r>
        <w:rPr>
          <w:rFonts w:hint="eastAsia"/>
        </w:rPr>
        <w:t>、吸水率：</w:t>
      </w:r>
      <w:r>
        <w:rPr>
          <w:rFonts w:hint="eastAsia"/>
        </w:rPr>
        <w:t>2.04</w:t>
      </w:r>
      <w:r>
        <w:rPr>
          <w:rFonts w:hint="eastAsia"/>
        </w:rPr>
        <w:t>％、</w:t>
      </w:r>
      <w:r>
        <w:rPr>
          <w:rFonts w:hint="eastAsia"/>
        </w:rPr>
        <w:t>F.M.</w:t>
      </w:r>
      <w:r>
        <w:rPr>
          <w:rFonts w:hint="eastAsia"/>
        </w:rPr>
        <w:t>：</w:t>
      </w:r>
      <w:r>
        <w:rPr>
          <w:rFonts w:hint="eastAsia"/>
        </w:rPr>
        <w:t>2.82</w:t>
      </w:r>
      <w:r>
        <w:rPr>
          <w:rFonts w:hint="eastAsia"/>
        </w:rPr>
        <w:t>）と青梅産硬質砂岩砕石</w:t>
      </w:r>
      <w:r>
        <w:rPr>
          <w:rFonts w:hint="eastAsia"/>
        </w:rPr>
        <w:t>2005</w:t>
      </w:r>
      <w:r>
        <w:rPr>
          <w:rFonts w:hint="eastAsia"/>
        </w:rPr>
        <w:t>（絶乾密度</w:t>
      </w:r>
      <w:r>
        <w:rPr>
          <w:rFonts w:hint="eastAsia"/>
        </w:rPr>
        <w:t>2.64 g/cm</w:t>
      </w:r>
      <w:r w:rsidRPr="00D6450F">
        <w:rPr>
          <w:rFonts w:hint="eastAsia"/>
          <w:vertAlign w:val="superscript"/>
        </w:rPr>
        <w:t>3</w:t>
      </w:r>
      <w:r>
        <w:rPr>
          <w:rFonts w:hint="eastAsia"/>
        </w:rPr>
        <w:t>、吸水率：</w:t>
      </w:r>
      <w:r>
        <w:rPr>
          <w:rFonts w:hint="eastAsia"/>
        </w:rPr>
        <w:t>0.64</w:t>
      </w:r>
      <w:r>
        <w:rPr>
          <w:rFonts w:hint="eastAsia"/>
        </w:rPr>
        <w:t>％、</w:t>
      </w:r>
      <w:r>
        <w:rPr>
          <w:rFonts w:hint="eastAsia"/>
        </w:rPr>
        <w:lastRenderedPageBreak/>
        <w:t>実積率：</w:t>
      </w:r>
      <w:r>
        <w:rPr>
          <w:rFonts w:hint="eastAsia"/>
        </w:rPr>
        <w:t>62</w:t>
      </w:r>
      <w:r>
        <w:rPr>
          <w:rFonts w:hint="eastAsia"/>
        </w:rPr>
        <w:t>％）を使用した。練混ぜ水は東京都八王子市の上水道水（塩化物イオン量：</w:t>
      </w:r>
      <w:r>
        <w:rPr>
          <w:rFonts w:hint="eastAsia"/>
        </w:rPr>
        <w:t>4.9mg/L</w:t>
      </w:r>
      <w:r>
        <w:rPr>
          <w:rFonts w:hint="eastAsia"/>
          <w:vertAlign w:val="superscript"/>
        </w:rPr>
        <w:t>2</w:t>
      </w:r>
      <w:r w:rsidRPr="00D6450F">
        <w:rPr>
          <w:rFonts w:hint="eastAsia"/>
          <w:vertAlign w:val="superscript"/>
        </w:rPr>
        <w:t>）</w:t>
      </w:r>
      <w:r>
        <w:rPr>
          <w:rFonts w:hint="eastAsia"/>
        </w:rPr>
        <w:t>）を、化学混和剤はリグニンスルフォン酸系</w:t>
      </w:r>
      <w:r>
        <w:rPr>
          <w:rFonts w:hint="eastAsia"/>
        </w:rPr>
        <w:t>AE</w:t>
      </w:r>
      <w:r>
        <w:rPr>
          <w:rFonts w:hint="eastAsia"/>
        </w:rPr>
        <w:t>減水剤を使用した。</w:t>
      </w:r>
    </w:p>
    <w:p w:rsidR="00595479" w:rsidRPr="00B43922" w:rsidRDefault="00595479" w:rsidP="00595479">
      <w:pPr>
        <w:framePr w:w="4746" w:h="2982" w:hRule="exact" w:hSpace="181" w:wrap="notBeside" w:vAnchor="page" w:hAnchor="page" w:x="1158" w:y="1423"/>
        <w:jc w:val="center"/>
        <w:rPr>
          <w:rFonts w:eastAsia="ＭＳ Ｐゴシック"/>
        </w:rPr>
      </w:pPr>
      <w:r w:rsidRPr="00B43922">
        <w:rPr>
          <w:rFonts w:eastAsia="ＭＳ Ｐゴシック"/>
        </w:rPr>
        <w:t>表</w:t>
      </w:r>
      <w:r>
        <w:rPr>
          <w:rFonts w:eastAsia="ＭＳ Ｐゴシック" w:hint="eastAsia"/>
        </w:rPr>
        <w:t>2</w:t>
      </w:r>
      <w:r w:rsidRPr="00B43922">
        <w:rPr>
          <w:rFonts w:eastAsia="ＭＳ Ｐゴシック"/>
        </w:rPr>
        <w:t xml:space="preserve">　</w:t>
      </w:r>
      <w:r>
        <w:rPr>
          <w:rFonts w:eastAsia="ＭＳ Ｐゴシック" w:hint="eastAsia"/>
        </w:rPr>
        <w:t>コンクリートの調合と試験結果</w:t>
      </w:r>
    </w:p>
    <w:tbl>
      <w:tblPr>
        <w:tblStyle w:val="a8"/>
        <w:tblW w:w="4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2"/>
        <w:gridCol w:w="39"/>
        <w:gridCol w:w="754"/>
        <w:gridCol w:w="793"/>
        <w:gridCol w:w="793"/>
        <w:gridCol w:w="793"/>
        <w:gridCol w:w="793"/>
      </w:tblGrid>
      <w:tr w:rsidR="00595479" w:rsidRPr="00B43922" w:rsidTr="000414F1">
        <w:trPr>
          <w:trHeight w:val="351"/>
        </w:trPr>
        <w:tc>
          <w:tcPr>
            <w:tcW w:w="4757" w:type="dxa"/>
            <w:gridSpan w:val="7"/>
            <w:tcBorders>
              <w:top w:val="single" w:sz="6" w:space="0" w:color="auto"/>
              <w:bottom w:val="single" w:sz="6" w:space="0" w:color="auto"/>
            </w:tcBorders>
            <w:tcMar>
              <w:left w:w="0" w:type="dxa"/>
              <w:right w:w="0" w:type="dxa"/>
            </w:tcMar>
            <w:vAlign w:val="center"/>
          </w:tcPr>
          <w:p w:rsidR="00595479" w:rsidRPr="00B43922" w:rsidRDefault="00595479" w:rsidP="00595479">
            <w:pPr>
              <w:framePr w:w="4746" w:h="2982" w:hRule="exact" w:hSpace="181" w:wrap="notBeside" w:vAnchor="page" w:hAnchor="page" w:x="1158" w:y="1423"/>
              <w:rPr>
                <w:sz w:val="16"/>
                <w:szCs w:val="16"/>
              </w:rPr>
            </w:pPr>
            <w:r w:rsidRPr="00B43922">
              <w:rPr>
                <w:sz w:val="16"/>
                <w:szCs w:val="16"/>
              </w:rPr>
              <w:t>コンクリートの計画調合</w:t>
            </w:r>
          </w:p>
        </w:tc>
      </w:tr>
      <w:tr w:rsidR="00595479" w:rsidRPr="00B43922" w:rsidTr="000414F1">
        <w:tc>
          <w:tcPr>
            <w:tcW w:w="792" w:type="dxa"/>
            <w:vMerge w:val="restart"/>
            <w:tcBorders>
              <w:top w:val="single" w:sz="6" w:space="0" w:color="auto"/>
              <w:bottom w:val="single" w:sz="4" w:space="0" w:color="auto"/>
              <w:right w:val="single" w:sz="4" w:space="0" w:color="auto"/>
            </w:tcBorders>
            <w:tcMar>
              <w:left w:w="0" w:type="dxa"/>
              <w:right w:w="0" w:type="dxa"/>
            </w:tcMar>
            <w:vAlign w:val="center"/>
          </w:tcPr>
          <w:p w:rsidR="00595479" w:rsidRPr="00B43922" w:rsidRDefault="00595479" w:rsidP="00595479">
            <w:pPr>
              <w:framePr w:w="4746" w:h="2982" w:hRule="exact" w:hSpace="181" w:wrap="notBeside" w:vAnchor="page" w:hAnchor="page" w:x="1158" w:y="1423"/>
              <w:jc w:val="center"/>
              <w:rPr>
                <w:sz w:val="16"/>
                <w:szCs w:val="16"/>
              </w:rPr>
            </w:pPr>
            <w:r w:rsidRPr="00B43922">
              <w:rPr>
                <w:sz w:val="16"/>
                <w:szCs w:val="16"/>
              </w:rPr>
              <w:t>W/C</w:t>
            </w:r>
          </w:p>
        </w:tc>
        <w:tc>
          <w:tcPr>
            <w:tcW w:w="793" w:type="dxa"/>
            <w:gridSpan w:val="2"/>
            <w:vMerge w:val="restart"/>
            <w:tcBorders>
              <w:top w:val="single" w:sz="6" w:space="0" w:color="auto"/>
              <w:left w:val="single" w:sz="4" w:space="0" w:color="auto"/>
              <w:bottom w:val="single" w:sz="4" w:space="0" w:color="auto"/>
              <w:right w:val="single" w:sz="4" w:space="0" w:color="auto"/>
            </w:tcBorders>
            <w:tcMar>
              <w:left w:w="0" w:type="dxa"/>
              <w:right w:w="0" w:type="dxa"/>
            </w:tcMar>
            <w:vAlign w:val="center"/>
          </w:tcPr>
          <w:p w:rsidR="00595479" w:rsidRPr="00B43922" w:rsidRDefault="00595479" w:rsidP="00595479">
            <w:pPr>
              <w:framePr w:w="4746" w:h="2982" w:hRule="exact" w:hSpace="181" w:wrap="notBeside" w:vAnchor="page" w:hAnchor="page" w:x="1158" w:y="1423"/>
              <w:jc w:val="center"/>
              <w:rPr>
                <w:sz w:val="16"/>
                <w:szCs w:val="16"/>
              </w:rPr>
            </w:pPr>
            <w:r w:rsidRPr="00B43922">
              <w:rPr>
                <w:sz w:val="16"/>
                <w:szCs w:val="16"/>
              </w:rPr>
              <w:t>s/a</w:t>
            </w:r>
          </w:p>
          <w:p w:rsidR="00595479" w:rsidRPr="00B43922" w:rsidRDefault="00595479" w:rsidP="00595479">
            <w:pPr>
              <w:framePr w:w="4746" w:h="2982" w:hRule="exact" w:hSpace="181" w:wrap="notBeside" w:vAnchor="page" w:hAnchor="page" w:x="1158" w:y="1423"/>
              <w:jc w:val="center"/>
              <w:rPr>
                <w:sz w:val="16"/>
                <w:szCs w:val="16"/>
              </w:rPr>
            </w:pPr>
            <w:r w:rsidRPr="00B43922">
              <w:rPr>
                <w:sz w:val="16"/>
                <w:szCs w:val="16"/>
              </w:rPr>
              <w:t>（％）</w:t>
            </w:r>
          </w:p>
        </w:tc>
        <w:tc>
          <w:tcPr>
            <w:tcW w:w="3172" w:type="dxa"/>
            <w:gridSpan w:val="4"/>
            <w:tcBorders>
              <w:top w:val="single" w:sz="6" w:space="0" w:color="auto"/>
              <w:left w:val="single" w:sz="4" w:space="0" w:color="auto"/>
              <w:bottom w:val="single" w:sz="4" w:space="0" w:color="auto"/>
            </w:tcBorders>
            <w:tcMar>
              <w:left w:w="0" w:type="dxa"/>
              <w:right w:w="0" w:type="dxa"/>
            </w:tcMar>
            <w:vAlign w:val="center"/>
          </w:tcPr>
          <w:p w:rsidR="00595479" w:rsidRPr="00B43922" w:rsidRDefault="00595479" w:rsidP="00595479">
            <w:pPr>
              <w:framePr w:w="4746" w:h="2982" w:hRule="exact" w:hSpace="181" w:wrap="notBeside" w:vAnchor="page" w:hAnchor="page" w:x="1158" w:y="1423"/>
              <w:jc w:val="center"/>
              <w:rPr>
                <w:sz w:val="16"/>
                <w:szCs w:val="16"/>
              </w:rPr>
            </w:pPr>
            <w:r w:rsidRPr="00B43922">
              <w:rPr>
                <w:sz w:val="16"/>
                <w:szCs w:val="16"/>
              </w:rPr>
              <w:t>単位量（</w:t>
            </w:r>
            <w:r w:rsidRPr="00B43922">
              <w:rPr>
                <w:rFonts w:hint="eastAsia"/>
                <w:sz w:val="16"/>
                <w:szCs w:val="16"/>
              </w:rPr>
              <w:t>kg</w:t>
            </w:r>
            <w:r w:rsidRPr="00B43922">
              <w:rPr>
                <w:sz w:val="16"/>
                <w:szCs w:val="16"/>
              </w:rPr>
              <w:t>/m</w:t>
            </w:r>
            <w:r w:rsidRPr="00B43922">
              <w:rPr>
                <w:sz w:val="16"/>
                <w:szCs w:val="16"/>
                <w:vertAlign w:val="superscript"/>
              </w:rPr>
              <w:t>3</w:t>
            </w:r>
            <w:r w:rsidRPr="00B43922">
              <w:rPr>
                <w:sz w:val="16"/>
                <w:szCs w:val="16"/>
              </w:rPr>
              <w:t>）</w:t>
            </w:r>
          </w:p>
        </w:tc>
      </w:tr>
      <w:tr w:rsidR="00595479" w:rsidRPr="00B43922" w:rsidTr="000414F1">
        <w:tc>
          <w:tcPr>
            <w:tcW w:w="792" w:type="dxa"/>
            <w:vMerge/>
            <w:tcBorders>
              <w:top w:val="single" w:sz="4" w:space="0" w:color="auto"/>
              <w:bottom w:val="double" w:sz="4" w:space="0" w:color="auto"/>
              <w:right w:val="single" w:sz="4" w:space="0" w:color="auto"/>
            </w:tcBorders>
            <w:tcMar>
              <w:left w:w="0" w:type="dxa"/>
              <w:right w:w="0" w:type="dxa"/>
            </w:tcMar>
            <w:vAlign w:val="center"/>
          </w:tcPr>
          <w:p w:rsidR="00595479" w:rsidRPr="00B43922" w:rsidRDefault="00595479" w:rsidP="00595479">
            <w:pPr>
              <w:framePr w:w="4746" w:h="2982" w:hRule="exact" w:hSpace="181" w:wrap="notBeside" w:vAnchor="page" w:hAnchor="page" w:x="1158" w:y="1423"/>
              <w:jc w:val="center"/>
              <w:rPr>
                <w:sz w:val="16"/>
                <w:szCs w:val="16"/>
              </w:rPr>
            </w:pPr>
          </w:p>
        </w:tc>
        <w:tc>
          <w:tcPr>
            <w:tcW w:w="793" w:type="dxa"/>
            <w:gridSpan w:val="2"/>
            <w:vMerge/>
            <w:tcBorders>
              <w:top w:val="single" w:sz="4" w:space="0" w:color="auto"/>
              <w:left w:val="single" w:sz="4" w:space="0" w:color="auto"/>
              <w:bottom w:val="double" w:sz="4" w:space="0" w:color="auto"/>
              <w:right w:val="single" w:sz="4" w:space="0" w:color="auto"/>
            </w:tcBorders>
            <w:tcMar>
              <w:left w:w="0" w:type="dxa"/>
              <w:right w:w="0" w:type="dxa"/>
            </w:tcMar>
            <w:vAlign w:val="center"/>
          </w:tcPr>
          <w:p w:rsidR="00595479" w:rsidRPr="00B43922" w:rsidRDefault="00595479" w:rsidP="00595479">
            <w:pPr>
              <w:framePr w:w="4746" w:h="2982" w:hRule="exact" w:hSpace="181" w:wrap="notBeside" w:vAnchor="page" w:hAnchor="page" w:x="1158" w:y="1423"/>
              <w:jc w:val="center"/>
              <w:rPr>
                <w:sz w:val="16"/>
                <w:szCs w:val="16"/>
              </w:rPr>
            </w:pPr>
          </w:p>
        </w:tc>
        <w:tc>
          <w:tcPr>
            <w:tcW w:w="793" w:type="dxa"/>
            <w:tcBorders>
              <w:top w:val="single" w:sz="4" w:space="0" w:color="auto"/>
              <w:left w:val="single" w:sz="4" w:space="0" w:color="auto"/>
              <w:bottom w:val="double" w:sz="4" w:space="0" w:color="auto"/>
              <w:right w:val="single" w:sz="4" w:space="0" w:color="auto"/>
            </w:tcBorders>
            <w:tcMar>
              <w:left w:w="0" w:type="dxa"/>
              <w:right w:w="0" w:type="dxa"/>
            </w:tcMar>
            <w:vAlign w:val="center"/>
          </w:tcPr>
          <w:p w:rsidR="00595479" w:rsidRPr="00B43922" w:rsidRDefault="00595479" w:rsidP="00595479">
            <w:pPr>
              <w:framePr w:w="4746" w:h="2982" w:hRule="exact" w:hSpace="181" w:wrap="notBeside" w:vAnchor="page" w:hAnchor="page" w:x="1158" w:y="1423"/>
              <w:jc w:val="center"/>
              <w:rPr>
                <w:sz w:val="16"/>
                <w:szCs w:val="16"/>
              </w:rPr>
            </w:pPr>
            <w:r w:rsidRPr="00B43922">
              <w:rPr>
                <w:sz w:val="16"/>
                <w:szCs w:val="16"/>
              </w:rPr>
              <w:t>W</w:t>
            </w:r>
          </w:p>
        </w:tc>
        <w:tc>
          <w:tcPr>
            <w:tcW w:w="793" w:type="dxa"/>
            <w:tcBorders>
              <w:top w:val="single" w:sz="4" w:space="0" w:color="auto"/>
              <w:left w:val="single" w:sz="4" w:space="0" w:color="auto"/>
              <w:bottom w:val="double" w:sz="4" w:space="0" w:color="auto"/>
              <w:right w:val="single" w:sz="4" w:space="0" w:color="auto"/>
            </w:tcBorders>
            <w:tcMar>
              <w:left w:w="0" w:type="dxa"/>
              <w:right w:w="0" w:type="dxa"/>
            </w:tcMar>
            <w:vAlign w:val="center"/>
          </w:tcPr>
          <w:p w:rsidR="00595479" w:rsidRPr="00B43922" w:rsidRDefault="00595479" w:rsidP="00595479">
            <w:pPr>
              <w:framePr w:w="4746" w:h="2982" w:hRule="exact" w:hSpace="181" w:wrap="notBeside" w:vAnchor="page" w:hAnchor="page" w:x="1158" w:y="1423"/>
              <w:jc w:val="center"/>
              <w:rPr>
                <w:sz w:val="16"/>
                <w:szCs w:val="16"/>
              </w:rPr>
            </w:pPr>
            <w:r w:rsidRPr="00B43922">
              <w:rPr>
                <w:sz w:val="16"/>
                <w:szCs w:val="16"/>
              </w:rPr>
              <w:t>C</w:t>
            </w:r>
          </w:p>
        </w:tc>
        <w:tc>
          <w:tcPr>
            <w:tcW w:w="793" w:type="dxa"/>
            <w:tcBorders>
              <w:top w:val="single" w:sz="4" w:space="0" w:color="auto"/>
              <w:left w:val="single" w:sz="4" w:space="0" w:color="auto"/>
              <w:bottom w:val="double" w:sz="4" w:space="0" w:color="auto"/>
              <w:right w:val="single" w:sz="4" w:space="0" w:color="auto"/>
            </w:tcBorders>
            <w:tcMar>
              <w:left w:w="0" w:type="dxa"/>
              <w:right w:w="0" w:type="dxa"/>
            </w:tcMar>
            <w:vAlign w:val="center"/>
          </w:tcPr>
          <w:p w:rsidR="00595479" w:rsidRPr="00B43922" w:rsidRDefault="00595479" w:rsidP="00595479">
            <w:pPr>
              <w:framePr w:w="4746" w:h="2982" w:hRule="exact" w:hSpace="181" w:wrap="notBeside" w:vAnchor="page" w:hAnchor="page" w:x="1158" w:y="1423"/>
              <w:jc w:val="center"/>
              <w:rPr>
                <w:sz w:val="16"/>
                <w:szCs w:val="16"/>
              </w:rPr>
            </w:pPr>
            <w:r w:rsidRPr="00B43922">
              <w:rPr>
                <w:sz w:val="16"/>
                <w:szCs w:val="16"/>
              </w:rPr>
              <w:t>S</w:t>
            </w:r>
          </w:p>
        </w:tc>
        <w:tc>
          <w:tcPr>
            <w:tcW w:w="793" w:type="dxa"/>
            <w:tcBorders>
              <w:top w:val="single" w:sz="4" w:space="0" w:color="auto"/>
              <w:left w:val="single" w:sz="4" w:space="0" w:color="auto"/>
              <w:bottom w:val="double" w:sz="4" w:space="0" w:color="auto"/>
            </w:tcBorders>
            <w:tcMar>
              <w:left w:w="0" w:type="dxa"/>
              <w:right w:w="0" w:type="dxa"/>
            </w:tcMar>
            <w:vAlign w:val="center"/>
          </w:tcPr>
          <w:p w:rsidR="00595479" w:rsidRPr="00B43922" w:rsidRDefault="00595479" w:rsidP="00595479">
            <w:pPr>
              <w:framePr w:w="4746" w:h="2982" w:hRule="exact" w:hSpace="181" w:wrap="notBeside" w:vAnchor="page" w:hAnchor="page" w:x="1158" w:y="1423"/>
              <w:jc w:val="center"/>
              <w:rPr>
                <w:sz w:val="16"/>
                <w:szCs w:val="16"/>
              </w:rPr>
            </w:pPr>
            <w:r w:rsidRPr="00B43922">
              <w:rPr>
                <w:sz w:val="16"/>
                <w:szCs w:val="16"/>
              </w:rPr>
              <w:t>G</w:t>
            </w:r>
          </w:p>
        </w:tc>
      </w:tr>
      <w:tr w:rsidR="00595479" w:rsidRPr="00B43922" w:rsidTr="000414F1">
        <w:tc>
          <w:tcPr>
            <w:tcW w:w="792" w:type="dxa"/>
            <w:tcBorders>
              <w:top w:val="double" w:sz="4" w:space="0" w:color="auto"/>
              <w:bottom w:val="single" w:sz="6" w:space="0" w:color="auto"/>
              <w:right w:val="single" w:sz="4" w:space="0" w:color="auto"/>
            </w:tcBorders>
            <w:tcMar>
              <w:left w:w="0" w:type="dxa"/>
              <w:right w:w="0" w:type="dxa"/>
            </w:tcMar>
            <w:vAlign w:val="center"/>
          </w:tcPr>
          <w:p w:rsidR="00595479" w:rsidRPr="00B43922" w:rsidRDefault="00595479" w:rsidP="00595479">
            <w:pPr>
              <w:framePr w:w="4746" w:h="2982" w:hRule="exact" w:hSpace="181" w:wrap="notBeside" w:vAnchor="page" w:hAnchor="page" w:x="1158" w:y="1423"/>
              <w:jc w:val="center"/>
              <w:rPr>
                <w:sz w:val="16"/>
                <w:szCs w:val="16"/>
              </w:rPr>
            </w:pPr>
            <w:r w:rsidRPr="00B43922">
              <w:rPr>
                <w:sz w:val="16"/>
                <w:szCs w:val="16"/>
              </w:rPr>
              <w:t>0.55</w:t>
            </w:r>
          </w:p>
        </w:tc>
        <w:tc>
          <w:tcPr>
            <w:tcW w:w="793" w:type="dxa"/>
            <w:gridSpan w:val="2"/>
            <w:tcBorders>
              <w:top w:val="double" w:sz="4" w:space="0" w:color="auto"/>
              <w:left w:val="single" w:sz="4" w:space="0" w:color="auto"/>
              <w:bottom w:val="single" w:sz="6" w:space="0" w:color="auto"/>
              <w:right w:val="single" w:sz="4" w:space="0" w:color="auto"/>
            </w:tcBorders>
            <w:tcMar>
              <w:left w:w="0" w:type="dxa"/>
              <w:right w:w="0" w:type="dxa"/>
            </w:tcMar>
            <w:vAlign w:val="center"/>
          </w:tcPr>
          <w:p w:rsidR="00595479" w:rsidRPr="00B43922" w:rsidRDefault="00595479" w:rsidP="00595479">
            <w:pPr>
              <w:framePr w:w="4746" w:h="2982" w:hRule="exact" w:hSpace="181" w:wrap="notBeside" w:vAnchor="page" w:hAnchor="page" w:x="1158" w:y="1423"/>
              <w:jc w:val="center"/>
              <w:rPr>
                <w:sz w:val="16"/>
                <w:szCs w:val="16"/>
              </w:rPr>
            </w:pPr>
            <w:r w:rsidRPr="00B43922">
              <w:rPr>
                <w:sz w:val="16"/>
                <w:szCs w:val="16"/>
              </w:rPr>
              <w:t>48.2</w:t>
            </w:r>
          </w:p>
        </w:tc>
        <w:tc>
          <w:tcPr>
            <w:tcW w:w="793" w:type="dxa"/>
            <w:tcBorders>
              <w:top w:val="double" w:sz="4" w:space="0" w:color="auto"/>
              <w:left w:val="single" w:sz="4" w:space="0" w:color="auto"/>
              <w:bottom w:val="single" w:sz="6" w:space="0" w:color="auto"/>
              <w:right w:val="single" w:sz="4" w:space="0" w:color="auto"/>
            </w:tcBorders>
            <w:tcMar>
              <w:left w:w="0" w:type="dxa"/>
              <w:right w:w="0" w:type="dxa"/>
            </w:tcMar>
            <w:vAlign w:val="center"/>
          </w:tcPr>
          <w:p w:rsidR="00595479" w:rsidRPr="00B43922" w:rsidRDefault="00595479" w:rsidP="00595479">
            <w:pPr>
              <w:framePr w:w="4746" w:h="2982" w:hRule="exact" w:hSpace="181" w:wrap="notBeside" w:vAnchor="page" w:hAnchor="page" w:x="1158" w:y="1423"/>
              <w:jc w:val="center"/>
              <w:rPr>
                <w:sz w:val="16"/>
                <w:szCs w:val="16"/>
              </w:rPr>
            </w:pPr>
            <w:r w:rsidRPr="00B43922">
              <w:rPr>
                <w:sz w:val="16"/>
                <w:szCs w:val="16"/>
              </w:rPr>
              <w:t>173</w:t>
            </w:r>
          </w:p>
        </w:tc>
        <w:tc>
          <w:tcPr>
            <w:tcW w:w="793" w:type="dxa"/>
            <w:tcBorders>
              <w:top w:val="double" w:sz="4" w:space="0" w:color="auto"/>
              <w:left w:val="single" w:sz="4" w:space="0" w:color="auto"/>
              <w:bottom w:val="single" w:sz="6" w:space="0" w:color="auto"/>
              <w:right w:val="single" w:sz="4" w:space="0" w:color="auto"/>
            </w:tcBorders>
            <w:tcMar>
              <w:left w:w="0" w:type="dxa"/>
              <w:right w:w="0" w:type="dxa"/>
            </w:tcMar>
            <w:vAlign w:val="center"/>
          </w:tcPr>
          <w:p w:rsidR="00595479" w:rsidRPr="00B43922" w:rsidRDefault="00595479" w:rsidP="00595479">
            <w:pPr>
              <w:framePr w:w="4746" w:h="2982" w:hRule="exact" w:hSpace="181" w:wrap="notBeside" w:vAnchor="page" w:hAnchor="page" w:x="1158" w:y="1423"/>
              <w:jc w:val="center"/>
              <w:rPr>
                <w:sz w:val="16"/>
                <w:szCs w:val="16"/>
              </w:rPr>
            </w:pPr>
            <w:r w:rsidRPr="00B43922">
              <w:rPr>
                <w:sz w:val="16"/>
                <w:szCs w:val="16"/>
              </w:rPr>
              <w:t>315</w:t>
            </w:r>
          </w:p>
        </w:tc>
        <w:tc>
          <w:tcPr>
            <w:tcW w:w="793" w:type="dxa"/>
            <w:tcBorders>
              <w:top w:val="double" w:sz="4" w:space="0" w:color="auto"/>
              <w:left w:val="single" w:sz="4" w:space="0" w:color="auto"/>
              <w:bottom w:val="single" w:sz="6" w:space="0" w:color="auto"/>
              <w:right w:val="single" w:sz="4" w:space="0" w:color="auto"/>
            </w:tcBorders>
            <w:tcMar>
              <w:left w:w="0" w:type="dxa"/>
              <w:right w:w="0" w:type="dxa"/>
            </w:tcMar>
            <w:vAlign w:val="center"/>
          </w:tcPr>
          <w:p w:rsidR="00595479" w:rsidRPr="00B43922" w:rsidRDefault="00595479" w:rsidP="00595479">
            <w:pPr>
              <w:framePr w:w="4746" w:h="2982" w:hRule="exact" w:hSpace="181" w:wrap="notBeside" w:vAnchor="page" w:hAnchor="page" w:x="1158" w:y="1423"/>
              <w:jc w:val="center"/>
              <w:rPr>
                <w:sz w:val="16"/>
                <w:szCs w:val="16"/>
              </w:rPr>
            </w:pPr>
            <w:r w:rsidRPr="00B43922">
              <w:rPr>
                <w:sz w:val="16"/>
                <w:szCs w:val="16"/>
              </w:rPr>
              <w:t>846</w:t>
            </w:r>
          </w:p>
        </w:tc>
        <w:tc>
          <w:tcPr>
            <w:tcW w:w="793" w:type="dxa"/>
            <w:tcBorders>
              <w:top w:val="double" w:sz="4" w:space="0" w:color="auto"/>
              <w:left w:val="single" w:sz="4" w:space="0" w:color="auto"/>
              <w:bottom w:val="single" w:sz="6" w:space="0" w:color="auto"/>
            </w:tcBorders>
            <w:tcMar>
              <w:left w:w="0" w:type="dxa"/>
              <w:right w:w="0" w:type="dxa"/>
            </w:tcMar>
            <w:vAlign w:val="center"/>
          </w:tcPr>
          <w:p w:rsidR="00595479" w:rsidRPr="00B43922" w:rsidRDefault="00595479" w:rsidP="00595479">
            <w:pPr>
              <w:framePr w:w="4746" w:h="2982" w:hRule="exact" w:hSpace="181" w:wrap="notBeside" w:vAnchor="page" w:hAnchor="page" w:x="1158" w:y="1423"/>
              <w:jc w:val="center"/>
              <w:rPr>
                <w:sz w:val="16"/>
                <w:szCs w:val="16"/>
              </w:rPr>
            </w:pPr>
            <w:r w:rsidRPr="00B43922">
              <w:rPr>
                <w:sz w:val="16"/>
                <w:szCs w:val="16"/>
              </w:rPr>
              <w:t>937</w:t>
            </w:r>
          </w:p>
        </w:tc>
      </w:tr>
      <w:tr w:rsidR="00595479" w:rsidRPr="00B43922" w:rsidTr="000414F1">
        <w:trPr>
          <w:trHeight w:val="350"/>
        </w:trPr>
        <w:tc>
          <w:tcPr>
            <w:tcW w:w="4757" w:type="dxa"/>
            <w:gridSpan w:val="7"/>
            <w:tcBorders>
              <w:top w:val="single" w:sz="6" w:space="0" w:color="auto"/>
              <w:bottom w:val="single" w:sz="6" w:space="0" w:color="auto"/>
            </w:tcBorders>
            <w:tcMar>
              <w:left w:w="0" w:type="dxa"/>
              <w:right w:w="0" w:type="dxa"/>
            </w:tcMar>
            <w:vAlign w:val="center"/>
          </w:tcPr>
          <w:p w:rsidR="00595479" w:rsidRPr="00B43922" w:rsidRDefault="00595479" w:rsidP="00595479">
            <w:pPr>
              <w:framePr w:w="4746" w:h="2982" w:hRule="exact" w:hSpace="181" w:wrap="notBeside" w:vAnchor="page" w:hAnchor="page" w:x="1158" w:y="1423"/>
              <w:rPr>
                <w:sz w:val="16"/>
                <w:szCs w:val="16"/>
              </w:rPr>
            </w:pPr>
            <w:r w:rsidRPr="00B43922">
              <w:rPr>
                <w:sz w:val="16"/>
                <w:szCs w:val="16"/>
              </w:rPr>
              <w:t>コンクリート試験結果</w:t>
            </w:r>
          </w:p>
        </w:tc>
      </w:tr>
      <w:tr w:rsidR="00595479" w:rsidRPr="00B43922" w:rsidTr="000414F1">
        <w:tc>
          <w:tcPr>
            <w:tcW w:w="1585" w:type="dxa"/>
            <w:gridSpan w:val="3"/>
            <w:tcBorders>
              <w:top w:val="single" w:sz="6" w:space="0" w:color="auto"/>
              <w:bottom w:val="single" w:sz="4" w:space="0" w:color="auto"/>
              <w:right w:val="single" w:sz="4" w:space="0" w:color="auto"/>
            </w:tcBorders>
            <w:tcMar>
              <w:left w:w="0" w:type="dxa"/>
              <w:right w:w="0" w:type="dxa"/>
            </w:tcMar>
            <w:vAlign w:val="center"/>
          </w:tcPr>
          <w:p w:rsidR="00595479" w:rsidRPr="00B43922" w:rsidRDefault="00595479" w:rsidP="00595479">
            <w:pPr>
              <w:framePr w:w="4746" w:h="2982" w:hRule="exact" w:hSpace="181" w:wrap="notBeside" w:vAnchor="page" w:hAnchor="page" w:x="1158" w:y="1423"/>
              <w:jc w:val="center"/>
              <w:rPr>
                <w:sz w:val="16"/>
                <w:szCs w:val="16"/>
              </w:rPr>
            </w:pPr>
            <w:r w:rsidRPr="00B43922">
              <w:rPr>
                <w:sz w:val="16"/>
                <w:szCs w:val="16"/>
              </w:rPr>
              <w:t>フレッシュ</w:t>
            </w:r>
          </w:p>
          <w:p w:rsidR="00595479" w:rsidRPr="00B43922" w:rsidRDefault="00595479" w:rsidP="00595479">
            <w:pPr>
              <w:framePr w:w="4746" w:h="2982" w:hRule="exact" w:hSpace="181" w:wrap="notBeside" w:vAnchor="page" w:hAnchor="page" w:x="1158" w:y="1423"/>
              <w:jc w:val="center"/>
              <w:rPr>
                <w:sz w:val="16"/>
                <w:szCs w:val="16"/>
              </w:rPr>
            </w:pPr>
            <w:r w:rsidRPr="00B43922">
              <w:rPr>
                <w:sz w:val="16"/>
                <w:szCs w:val="16"/>
              </w:rPr>
              <w:t>コンクリート</w:t>
            </w:r>
          </w:p>
        </w:tc>
        <w:tc>
          <w:tcPr>
            <w:tcW w:w="1586" w:type="dxa"/>
            <w:gridSpan w:val="2"/>
            <w:tcBorders>
              <w:top w:val="single" w:sz="6" w:space="0" w:color="auto"/>
              <w:left w:val="single" w:sz="4" w:space="0" w:color="auto"/>
              <w:bottom w:val="single" w:sz="4" w:space="0" w:color="auto"/>
              <w:right w:val="single" w:sz="4" w:space="0" w:color="auto"/>
            </w:tcBorders>
            <w:tcMar>
              <w:left w:w="0" w:type="dxa"/>
              <w:right w:w="0" w:type="dxa"/>
            </w:tcMar>
            <w:vAlign w:val="center"/>
          </w:tcPr>
          <w:p w:rsidR="00595479" w:rsidRPr="00B43922" w:rsidRDefault="00595479" w:rsidP="00595479">
            <w:pPr>
              <w:framePr w:w="4746" w:h="2982" w:hRule="exact" w:hSpace="181" w:wrap="notBeside" w:vAnchor="page" w:hAnchor="page" w:x="1158" w:y="1423"/>
              <w:jc w:val="center"/>
              <w:rPr>
                <w:sz w:val="16"/>
                <w:szCs w:val="16"/>
              </w:rPr>
            </w:pPr>
            <w:r w:rsidRPr="00B43922">
              <w:rPr>
                <w:sz w:val="16"/>
                <w:szCs w:val="16"/>
              </w:rPr>
              <w:t>コンクリート密度（</w:t>
            </w:r>
            <w:r w:rsidRPr="00B43922">
              <w:rPr>
                <w:rFonts w:hint="eastAsia"/>
                <w:sz w:val="16"/>
                <w:szCs w:val="16"/>
              </w:rPr>
              <w:t>kg</w:t>
            </w:r>
            <w:r w:rsidRPr="00B43922">
              <w:rPr>
                <w:sz w:val="16"/>
                <w:szCs w:val="16"/>
              </w:rPr>
              <w:t>/m</w:t>
            </w:r>
            <w:r w:rsidRPr="00B43922">
              <w:rPr>
                <w:sz w:val="16"/>
                <w:szCs w:val="16"/>
                <w:vertAlign w:val="superscript"/>
              </w:rPr>
              <w:t>3</w:t>
            </w:r>
            <w:r w:rsidRPr="00B43922">
              <w:rPr>
                <w:sz w:val="16"/>
                <w:szCs w:val="16"/>
              </w:rPr>
              <w:t>）</w:t>
            </w:r>
          </w:p>
        </w:tc>
        <w:tc>
          <w:tcPr>
            <w:tcW w:w="1586" w:type="dxa"/>
            <w:gridSpan w:val="2"/>
            <w:tcBorders>
              <w:top w:val="single" w:sz="6" w:space="0" w:color="auto"/>
              <w:left w:val="single" w:sz="4" w:space="0" w:color="auto"/>
              <w:bottom w:val="single" w:sz="4" w:space="0" w:color="auto"/>
            </w:tcBorders>
            <w:tcMar>
              <w:left w:w="0" w:type="dxa"/>
              <w:right w:w="0" w:type="dxa"/>
            </w:tcMar>
            <w:vAlign w:val="center"/>
          </w:tcPr>
          <w:p w:rsidR="00595479" w:rsidRPr="00B43922" w:rsidRDefault="00595479" w:rsidP="00595479">
            <w:pPr>
              <w:framePr w:w="4746" w:h="2982" w:hRule="exact" w:hSpace="181" w:wrap="notBeside" w:vAnchor="page" w:hAnchor="page" w:x="1158" w:y="1423"/>
              <w:jc w:val="center"/>
              <w:rPr>
                <w:sz w:val="16"/>
                <w:szCs w:val="16"/>
              </w:rPr>
            </w:pPr>
            <w:r w:rsidRPr="00B43922">
              <w:rPr>
                <w:sz w:val="16"/>
                <w:szCs w:val="16"/>
              </w:rPr>
              <w:t>圧縮強度</w:t>
            </w:r>
          </w:p>
          <w:p w:rsidR="00595479" w:rsidRPr="00B43922" w:rsidRDefault="00595479" w:rsidP="00595479">
            <w:pPr>
              <w:framePr w:w="4746" w:h="2982" w:hRule="exact" w:hSpace="181" w:wrap="notBeside" w:vAnchor="page" w:hAnchor="page" w:x="1158" w:y="1423"/>
              <w:jc w:val="center"/>
              <w:rPr>
                <w:sz w:val="16"/>
                <w:szCs w:val="16"/>
              </w:rPr>
            </w:pPr>
            <w:r w:rsidRPr="00B43922">
              <w:rPr>
                <w:sz w:val="16"/>
                <w:szCs w:val="16"/>
              </w:rPr>
              <w:t>（</w:t>
            </w:r>
            <w:r w:rsidRPr="00B43922">
              <w:rPr>
                <w:sz w:val="16"/>
                <w:szCs w:val="16"/>
              </w:rPr>
              <w:t>N/mm</w:t>
            </w:r>
            <w:r w:rsidRPr="00B43922">
              <w:rPr>
                <w:sz w:val="16"/>
                <w:szCs w:val="16"/>
                <w:vertAlign w:val="superscript"/>
              </w:rPr>
              <w:t>2</w:t>
            </w:r>
            <w:r w:rsidRPr="00B43922">
              <w:rPr>
                <w:sz w:val="16"/>
                <w:szCs w:val="16"/>
              </w:rPr>
              <w:t>）</w:t>
            </w:r>
          </w:p>
        </w:tc>
      </w:tr>
      <w:tr w:rsidR="00595479" w:rsidRPr="00B43922" w:rsidTr="000414F1">
        <w:tc>
          <w:tcPr>
            <w:tcW w:w="831" w:type="dxa"/>
            <w:gridSpan w:val="2"/>
            <w:tcBorders>
              <w:top w:val="single" w:sz="4" w:space="0" w:color="auto"/>
              <w:bottom w:val="double" w:sz="4" w:space="0" w:color="auto"/>
              <w:right w:val="single" w:sz="4" w:space="0" w:color="auto"/>
            </w:tcBorders>
            <w:tcMar>
              <w:left w:w="0" w:type="dxa"/>
              <w:right w:w="0" w:type="dxa"/>
            </w:tcMar>
            <w:vAlign w:val="center"/>
          </w:tcPr>
          <w:p w:rsidR="00595479" w:rsidRPr="00B43922" w:rsidRDefault="00595479" w:rsidP="00595479">
            <w:pPr>
              <w:framePr w:w="4746" w:h="2982" w:hRule="exact" w:hSpace="181" w:wrap="notBeside" w:vAnchor="page" w:hAnchor="page" w:x="1158" w:y="1423"/>
              <w:jc w:val="center"/>
              <w:rPr>
                <w:sz w:val="16"/>
                <w:szCs w:val="16"/>
              </w:rPr>
            </w:pPr>
            <w:r w:rsidRPr="00B43922">
              <w:rPr>
                <w:sz w:val="16"/>
                <w:szCs w:val="16"/>
              </w:rPr>
              <w:t>スランプ（</w:t>
            </w:r>
            <w:r w:rsidRPr="00B43922">
              <w:rPr>
                <w:rFonts w:hint="eastAsia"/>
                <w:sz w:val="16"/>
                <w:szCs w:val="16"/>
              </w:rPr>
              <w:t>cm</w:t>
            </w:r>
            <w:r w:rsidRPr="00B43922">
              <w:rPr>
                <w:sz w:val="16"/>
                <w:szCs w:val="16"/>
              </w:rPr>
              <w:t>）</w:t>
            </w:r>
          </w:p>
        </w:tc>
        <w:tc>
          <w:tcPr>
            <w:tcW w:w="754" w:type="dxa"/>
            <w:tcBorders>
              <w:top w:val="single" w:sz="4" w:space="0" w:color="auto"/>
              <w:left w:val="single" w:sz="4" w:space="0" w:color="auto"/>
              <w:bottom w:val="double" w:sz="4" w:space="0" w:color="auto"/>
              <w:right w:val="single" w:sz="4" w:space="0" w:color="auto"/>
            </w:tcBorders>
            <w:tcMar>
              <w:left w:w="0" w:type="dxa"/>
              <w:right w:w="0" w:type="dxa"/>
            </w:tcMar>
            <w:vAlign w:val="center"/>
          </w:tcPr>
          <w:p w:rsidR="00595479" w:rsidRPr="00B43922" w:rsidRDefault="00595479" w:rsidP="00595479">
            <w:pPr>
              <w:framePr w:w="4746" w:h="2982" w:hRule="exact" w:hSpace="181" w:wrap="notBeside" w:vAnchor="page" w:hAnchor="page" w:x="1158" w:y="1423"/>
              <w:jc w:val="center"/>
              <w:rPr>
                <w:sz w:val="16"/>
                <w:szCs w:val="16"/>
              </w:rPr>
            </w:pPr>
            <w:r w:rsidRPr="00B43922">
              <w:rPr>
                <w:sz w:val="16"/>
                <w:szCs w:val="16"/>
              </w:rPr>
              <w:t>空気量（％）</w:t>
            </w:r>
          </w:p>
        </w:tc>
        <w:tc>
          <w:tcPr>
            <w:tcW w:w="793" w:type="dxa"/>
            <w:tcBorders>
              <w:top w:val="single" w:sz="4" w:space="0" w:color="auto"/>
              <w:left w:val="single" w:sz="4" w:space="0" w:color="auto"/>
              <w:bottom w:val="double" w:sz="4" w:space="0" w:color="auto"/>
              <w:right w:val="single" w:sz="4" w:space="0" w:color="auto"/>
            </w:tcBorders>
            <w:tcMar>
              <w:left w:w="0" w:type="dxa"/>
              <w:right w:w="0" w:type="dxa"/>
            </w:tcMar>
            <w:vAlign w:val="center"/>
          </w:tcPr>
          <w:p w:rsidR="00595479" w:rsidRPr="00B43922" w:rsidRDefault="00595479" w:rsidP="00595479">
            <w:pPr>
              <w:framePr w:w="4746" w:h="2982" w:hRule="exact" w:hSpace="181" w:wrap="notBeside" w:vAnchor="page" w:hAnchor="page" w:x="1158" w:y="1423"/>
              <w:jc w:val="center"/>
              <w:rPr>
                <w:sz w:val="16"/>
                <w:szCs w:val="16"/>
              </w:rPr>
            </w:pPr>
            <w:r w:rsidRPr="00B43922">
              <w:rPr>
                <w:sz w:val="16"/>
                <w:szCs w:val="16"/>
              </w:rPr>
              <w:t>4</w:t>
            </w:r>
            <w:r w:rsidRPr="00B43922">
              <w:rPr>
                <w:rFonts w:hint="eastAsia"/>
                <w:sz w:val="16"/>
                <w:szCs w:val="16"/>
              </w:rPr>
              <w:t>w</w:t>
            </w:r>
            <w:r w:rsidRPr="00B43922">
              <w:rPr>
                <w:sz w:val="16"/>
                <w:szCs w:val="16"/>
              </w:rPr>
              <w:t>水中</w:t>
            </w:r>
          </w:p>
        </w:tc>
        <w:tc>
          <w:tcPr>
            <w:tcW w:w="793" w:type="dxa"/>
            <w:tcBorders>
              <w:top w:val="single" w:sz="4" w:space="0" w:color="auto"/>
              <w:left w:val="single" w:sz="4" w:space="0" w:color="auto"/>
              <w:bottom w:val="double" w:sz="4" w:space="0" w:color="auto"/>
              <w:right w:val="single" w:sz="4" w:space="0" w:color="auto"/>
            </w:tcBorders>
            <w:tcMar>
              <w:left w:w="0" w:type="dxa"/>
              <w:right w:w="0" w:type="dxa"/>
            </w:tcMar>
            <w:vAlign w:val="center"/>
          </w:tcPr>
          <w:p w:rsidR="00595479" w:rsidRPr="00B43922" w:rsidRDefault="00595479" w:rsidP="00595479">
            <w:pPr>
              <w:framePr w:w="4746" w:h="2982" w:hRule="exact" w:hSpace="181" w:wrap="notBeside" w:vAnchor="page" w:hAnchor="page" w:x="1158" w:y="1423"/>
              <w:jc w:val="center"/>
              <w:rPr>
                <w:sz w:val="16"/>
                <w:szCs w:val="16"/>
              </w:rPr>
            </w:pPr>
            <w:r w:rsidRPr="00B43922">
              <w:rPr>
                <w:sz w:val="16"/>
                <w:szCs w:val="16"/>
              </w:rPr>
              <w:t>1</w:t>
            </w:r>
            <w:r w:rsidRPr="00B43922">
              <w:rPr>
                <w:rFonts w:hint="eastAsia"/>
                <w:sz w:val="16"/>
                <w:szCs w:val="16"/>
              </w:rPr>
              <w:t>w</w:t>
            </w:r>
            <w:r w:rsidRPr="00B43922">
              <w:rPr>
                <w:sz w:val="16"/>
                <w:szCs w:val="16"/>
              </w:rPr>
              <w:t>水中</w:t>
            </w:r>
            <w:r w:rsidRPr="00B43922">
              <w:rPr>
                <w:sz w:val="16"/>
                <w:szCs w:val="16"/>
              </w:rPr>
              <w:t>+3</w:t>
            </w:r>
            <w:r w:rsidRPr="00B43922">
              <w:rPr>
                <w:rFonts w:hint="eastAsia"/>
                <w:sz w:val="16"/>
                <w:szCs w:val="16"/>
              </w:rPr>
              <w:t>w</w:t>
            </w:r>
            <w:r w:rsidRPr="00B43922">
              <w:rPr>
                <w:sz w:val="16"/>
                <w:szCs w:val="16"/>
              </w:rPr>
              <w:t>気中</w:t>
            </w:r>
          </w:p>
        </w:tc>
        <w:tc>
          <w:tcPr>
            <w:tcW w:w="793" w:type="dxa"/>
            <w:tcBorders>
              <w:top w:val="single" w:sz="4" w:space="0" w:color="auto"/>
              <w:left w:val="single" w:sz="4" w:space="0" w:color="auto"/>
              <w:bottom w:val="double" w:sz="4" w:space="0" w:color="auto"/>
              <w:right w:val="single" w:sz="4" w:space="0" w:color="auto"/>
            </w:tcBorders>
            <w:tcMar>
              <w:left w:w="0" w:type="dxa"/>
              <w:right w:w="0" w:type="dxa"/>
            </w:tcMar>
            <w:vAlign w:val="center"/>
          </w:tcPr>
          <w:p w:rsidR="00595479" w:rsidRPr="00B43922" w:rsidRDefault="00595479" w:rsidP="00595479">
            <w:pPr>
              <w:framePr w:w="4746" w:h="2982" w:hRule="exact" w:hSpace="181" w:wrap="notBeside" w:vAnchor="page" w:hAnchor="page" w:x="1158" w:y="1423"/>
              <w:jc w:val="center"/>
              <w:rPr>
                <w:sz w:val="16"/>
                <w:szCs w:val="16"/>
              </w:rPr>
            </w:pPr>
            <w:r w:rsidRPr="00B43922">
              <w:rPr>
                <w:sz w:val="16"/>
                <w:szCs w:val="16"/>
              </w:rPr>
              <w:t>4</w:t>
            </w:r>
            <w:r w:rsidRPr="00B43922">
              <w:rPr>
                <w:rFonts w:hint="eastAsia"/>
                <w:sz w:val="16"/>
                <w:szCs w:val="16"/>
              </w:rPr>
              <w:t>w</w:t>
            </w:r>
            <w:r w:rsidRPr="00B43922">
              <w:rPr>
                <w:sz w:val="16"/>
                <w:szCs w:val="16"/>
              </w:rPr>
              <w:t>水中</w:t>
            </w:r>
          </w:p>
        </w:tc>
        <w:tc>
          <w:tcPr>
            <w:tcW w:w="793" w:type="dxa"/>
            <w:tcBorders>
              <w:top w:val="single" w:sz="4" w:space="0" w:color="auto"/>
              <w:left w:val="single" w:sz="4" w:space="0" w:color="auto"/>
              <w:bottom w:val="double" w:sz="4" w:space="0" w:color="auto"/>
            </w:tcBorders>
            <w:tcMar>
              <w:left w:w="0" w:type="dxa"/>
              <w:right w:w="0" w:type="dxa"/>
            </w:tcMar>
            <w:vAlign w:val="center"/>
          </w:tcPr>
          <w:p w:rsidR="00595479" w:rsidRPr="00B43922" w:rsidRDefault="00595479" w:rsidP="00595479">
            <w:pPr>
              <w:framePr w:w="4746" w:h="2982" w:hRule="exact" w:hSpace="181" w:wrap="notBeside" w:vAnchor="page" w:hAnchor="page" w:x="1158" w:y="1423"/>
              <w:jc w:val="center"/>
              <w:rPr>
                <w:sz w:val="16"/>
                <w:szCs w:val="16"/>
              </w:rPr>
            </w:pPr>
            <w:r w:rsidRPr="00B43922">
              <w:rPr>
                <w:sz w:val="16"/>
                <w:szCs w:val="16"/>
              </w:rPr>
              <w:t>1</w:t>
            </w:r>
            <w:r w:rsidRPr="00B43922">
              <w:rPr>
                <w:rFonts w:hint="eastAsia"/>
                <w:sz w:val="16"/>
                <w:szCs w:val="16"/>
              </w:rPr>
              <w:t>w</w:t>
            </w:r>
            <w:r w:rsidRPr="00B43922">
              <w:rPr>
                <w:sz w:val="16"/>
                <w:szCs w:val="16"/>
              </w:rPr>
              <w:t>水中</w:t>
            </w:r>
            <w:r w:rsidRPr="00B43922">
              <w:rPr>
                <w:sz w:val="16"/>
                <w:szCs w:val="16"/>
              </w:rPr>
              <w:t>+3</w:t>
            </w:r>
            <w:r w:rsidRPr="00B43922">
              <w:rPr>
                <w:rFonts w:hint="eastAsia"/>
                <w:sz w:val="16"/>
                <w:szCs w:val="16"/>
              </w:rPr>
              <w:t>w</w:t>
            </w:r>
            <w:r w:rsidRPr="00B43922">
              <w:rPr>
                <w:sz w:val="16"/>
                <w:szCs w:val="16"/>
              </w:rPr>
              <w:t>気中</w:t>
            </w:r>
          </w:p>
        </w:tc>
      </w:tr>
      <w:tr w:rsidR="00595479" w:rsidRPr="00B43922" w:rsidTr="000414F1">
        <w:tc>
          <w:tcPr>
            <w:tcW w:w="831" w:type="dxa"/>
            <w:gridSpan w:val="2"/>
            <w:tcBorders>
              <w:top w:val="double" w:sz="4" w:space="0" w:color="auto"/>
              <w:bottom w:val="single" w:sz="6" w:space="0" w:color="auto"/>
              <w:right w:val="single" w:sz="4" w:space="0" w:color="auto"/>
            </w:tcBorders>
            <w:tcMar>
              <w:left w:w="0" w:type="dxa"/>
              <w:right w:w="0" w:type="dxa"/>
            </w:tcMar>
            <w:vAlign w:val="center"/>
          </w:tcPr>
          <w:p w:rsidR="00595479" w:rsidRPr="00B43922" w:rsidRDefault="00595479" w:rsidP="00595479">
            <w:pPr>
              <w:framePr w:w="4746" w:h="2982" w:hRule="exact" w:hSpace="181" w:wrap="notBeside" w:vAnchor="page" w:hAnchor="page" w:x="1158" w:y="1423"/>
              <w:jc w:val="center"/>
              <w:rPr>
                <w:sz w:val="16"/>
                <w:szCs w:val="16"/>
              </w:rPr>
            </w:pPr>
            <w:r w:rsidRPr="00B43922">
              <w:rPr>
                <w:sz w:val="16"/>
                <w:szCs w:val="16"/>
              </w:rPr>
              <w:t>20.5</w:t>
            </w:r>
          </w:p>
        </w:tc>
        <w:tc>
          <w:tcPr>
            <w:tcW w:w="754" w:type="dxa"/>
            <w:tcBorders>
              <w:top w:val="double" w:sz="4" w:space="0" w:color="auto"/>
              <w:left w:val="single" w:sz="4" w:space="0" w:color="auto"/>
              <w:bottom w:val="single" w:sz="6" w:space="0" w:color="auto"/>
              <w:right w:val="single" w:sz="4" w:space="0" w:color="auto"/>
            </w:tcBorders>
            <w:tcMar>
              <w:left w:w="0" w:type="dxa"/>
              <w:right w:w="0" w:type="dxa"/>
            </w:tcMar>
            <w:vAlign w:val="center"/>
          </w:tcPr>
          <w:p w:rsidR="00595479" w:rsidRPr="00B43922" w:rsidRDefault="00595479" w:rsidP="00595479">
            <w:pPr>
              <w:framePr w:w="4746" w:h="2982" w:hRule="exact" w:hSpace="181" w:wrap="notBeside" w:vAnchor="page" w:hAnchor="page" w:x="1158" w:y="1423"/>
              <w:jc w:val="center"/>
              <w:rPr>
                <w:sz w:val="16"/>
                <w:szCs w:val="16"/>
              </w:rPr>
            </w:pPr>
            <w:r w:rsidRPr="00B43922">
              <w:rPr>
                <w:sz w:val="16"/>
                <w:szCs w:val="16"/>
              </w:rPr>
              <w:t>4.0</w:t>
            </w:r>
          </w:p>
        </w:tc>
        <w:tc>
          <w:tcPr>
            <w:tcW w:w="793" w:type="dxa"/>
            <w:tcBorders>
              <w:top w:val="double" w:sz="4" w:space="0" w:color="auto"/>
              <w:left w:val="single" w:sz="4" w:space="0" w:color="auto"/>
              <w:bottom w:val="single" w:sz="6" w:space="0" w:color="auto"/>
              <w:right w:val="single" w:sz="4" w:space="0" w:color="auto"/>
            </w:tcBorders>
            <w:tcMar>
              <w:left w:w="0" w:type="dxa"/>
              <w:right w:w="0" w:type="dxa"/>
            </w:tcMar>
            <w:vAlign w:val="center"/>
          </w:tcPr>
          <w:p w:rsidR="00595479" w:rsidRPr="00B43922" w:rsidRDefault="00595479" w:rsidP="00595479">
            <w:pPr>
              <w:framePr w:w="4746" w:h="2982" w:hRule="exact" w:hSpace="181" w:wrap="notBeside" w:vAnchor="page" w:hAnchor="page" w:x="1158" w:y="1423"/>
              <w:jc w:val="center"/>
              <w:rPr>
                <w:sz w:val="16"/>
                <w:szCs w:val="16"/>
              </w:rPr>
            </w:pPr>
            <w:r w:rsidRPr="00B43922">
              <w:rPr>
                <w:sz w:val="16"/>
                <w:szCs w:val="16"/>
              </w:rPr>
              <w:t>2306</w:t>
            </w:r>
          </w:p>
        </w:tc>
        <w:tc>
          <w:tcPr>
            <w:tcW w:w="793" w:type="dxa"/>
            <w:tcBorders>
              <w:top w:val="double" w:sz="4" w:space="0" w:color="auto"/>
              <w:left w:val="single" w:sz="4" w:space="0" w:color="auto"/>
              <w:bottom w:val="single" w:sz="6" w:space="0" w:color="auto"/>
              <w:right w:val="single" w:sz="4" w:space="0" w:color="auto"/>
            </w:tcBorders>
            <w:tcMar>
              <w:left w:w="0" w:type="dxa"/>
              <w:right w:w="0" w:type="dxa"/>
            </w:tcMar>
            <w:vAlign w:val="center"/>
          </w:tcPr>
          <w:p w:rsidR="00595479" w:rsidRPr="00B43922" w:rsidRDefault="00595479" w:rsidP="00595479">
            <w:pPr>
              <w:framePr w:w="4746" w:h="2982" w:hRule="exact" w:hSpace="181" w:wrap="notBeside" w:vAnchor="page" w:hAnchor="page" w:x="1158" w:y="1423"/>
              <w:jc w:val="center"/>
              <w:rPr>
                <w:sz w:val="16"/>
                <w:szCs w:val="16"/>
              </w:rPr>
            </w:pPr>
            <w:r w:rsidRPr="00B43922">
              <w:rPr>
                <w:sz w:val="16"/>
                <w:szCs w:val="16"/>
              </w:rPr>
              <w:t>2251</w:t>
            </w:r>
          </w:p>
        </w:tc>
        <w:tc>
          <w:tcPr>
            <w:tcW w:w="793" w:type="dxa"/>
            <w:tcBorders>
              <w:top w:val="double" w:sz="4" w:space="0" w:color="auto"/>
              <w:left w:val="single" w:sz="4" w:space="0" w:color="auto"/>
              <w:bottom w:val="single" w:sz="6" w:space="0" w:color="auto"/>
              <w:right w:val="single" w:sz="4" w:space="0" w:color="auto"/>
            </w:tcBorders>
            <w:tcMar>
              <w:left w:w="0" w:type="dxa"/>
              <w:right w:w="0" w:type="dxa"/>
            </w:tcMar>
            <w:vAlign w:val="center"/>
          </w:tcPr>
          <w:p w:rsidR="00595479" w:rsidRPr="00B43922" w:rsidRDefault="00595479" w:rsidP="00595479">
            <w:pPr>
              <w:framePr w:w="4746" w:h="2982" w:hRule="exact" w:hSpace="181" w:wrap="notBeside" w:vAnchor="page" w:hAnchor="page" w:x="1158" w:y="1423"/>
              <w:jc w:val="center"/>
              <w:rPr>
                <w:sz w:val="16"/>
                <w:szCs w:val="16"/>
              </w:rPr>
            </w:pPr>
            <w:r w:rsidRPr="00B43922">
              <w:rPr>
                <w:sz w:val="16"/>
                <w:szCs w:val="16"/>
              </w:rPr>
              <w:t>35.6</w:t>
            </w:r>
          </w:p>
        </w:tc>
        <w:tc>
          <w:tcPr>
            <w:tcW w:w="793" w:type="dxa"/>
            <w:tcBorders>
              <w:top w:val="double" w:sz="4" w:space="0" w:color="auto"/>
              <w:left w:val="single" w:sz="4" w:space="0" w:color="auto"/>
              <w:bottom w:val="single" w:sz="6" w:space="0" w:color="auto"/>
            </w:tcBorders>
            <w:tcMar>
              <w:left w:w="0" w:type="dxa"/>
              <w:right w:w="0" w:type="dxa"/>
            </w:tcMar>
            <w:vAlign w:val="center"/>
          </w:tcPr>
          <w:p w:rsidR="00595479" w:rsidRPr="00B43922" w:rsidRDefault="00595479" w:rsidP="00595479">
            <w:pPr>
              <w:framePr w:w="4746" w:h="2982" w:hRule="exact" w:hSpace="181" w:wrap="notBeside" w:vAnchor="page" w:hAnchor="page" w:x="1158" w:y="1423"/>
              <w:jc w:val="center"/>
              <w:rPr>
                <w:sz w:val="16"/>
                <w:szCs w:val="16"/>
              </w:rPr>
            </w:pPr>
            <w:r w:rsidRPr="00B43922">
              <w:rPr>
                <w:sz w:val="16"/>
                <w:szCs w:val="16"/>
              </w:rPr>
              <w:t>36.0</w:t>
            </w:r>
          </w:p>
        </w:tc>
      </w:tr>
    </w:tbl>
    <w:p w:rsidR="001865C2" w:rsidRDefault="001865C2" w:rsidP="001865C2">
      <w:r>
        <w:rPr>
          <w:rFonts w:hint="eastAsia"/>
        </w:rPr>
        <w:t xml:space="preserve">　表</w:t>
      </w:r>
      <w:r>
        <w:rPr>
          <w:rFonts w:hint="eastAsia"/>
        </w:rPr>
        <w:t>3</w:t>
      </w:r>
      <w:r>
        <w:rPr>
          <w:rFonts w:hint="eastAsia"/>
        </w:rPr>
        <w:t>にコンクリートの調合およびコンクリート試験結果を示す。コンクリートの調合は水セメント比</w:t>
      </w:r>
      <w:r w:rsidR="00411A32">
        <w:rPr>
          <w:rFonts w:hint="eastAsia"/>
        </w:rPr>
        <w:t>0.</w:t>
      </w:r>
      <w:r>
        <w:rPr>
          <w:rFonts w:hint="eastAsia"/>
        </w:rPr>
        <w:t>55</w:t>
      </w:r>
      <w:r>
        <w:rPr>
          <w:rFonts w:hint="eastAsia"/>
        </w:rPr>
        <w:t>で目標スランプ</w:t>
      </w:r>
      <w:r>
        <w:rPr>
          <w:rFonts w:hint="eastAsia"/>
        </w:rPr>
        <w:t>18</w:t>
      </w:r>
      <w:r w:rsidR="00595479">
        <w:rPr>
          <w:rFonts w:hint="eastAsia"/>
        </w:rPr>
        <w:t>cm</w:t>
      </w:r>
      <w:r>
        <w:rPr>
          <w:rFonts w:hint="eastAsia"/>
        </w:rPr>
        <w:t>、目標空気量</w:t>
      </w:r>
      <w:r>
        <w:rPr>
          <w:rFonts w:hint="eastAsia"/>
        </w:rPr>
        <w:t>4.5</w:t>
      </w:r>
      <w:r w:rsidR="00595479">
        <w:rPr>
          <w:rFonts w:hint="eastAsia"/>
        </w:rPr>
        <w:t>％</w:t>
      </w:r>
      <w:r>
        <w:rPr>
          <w:rFonts w:hint="eastAsia"/>
        </w:rPr>
        <w:t>とし、粗骨材かさ容積は</w:t>
      </w:r>
      <w:r>
        <w:rPr>
          <w:rFonts w:hint="eastAsia"/>
        </w:rPr>
        <w:t>0.57m</w:t>
      </w:r>
      <w:r w:rsidRPr="00D6450F">
        <w:rPr>
          <w:rFonts w:hint="eastAsia"/>
          <w:vertAlign w:val="superscript"/>
        </w:rPr>
        <w:t>3</w:t>
      </w:r>
      <w:r>
        <w:rPr>
          <w:rFonts w:hint="eastAsia"/>
        </w:rPr>
        <w:t>/m</w:t>
      </w:r>
      <w:r w:rsidRPr="00D6450F">
        <w:rPr>
          <w:rFonts w:hint="eastAsia"/>
          <w:vertAlign w:val="superscript"/>
        </w:rPr>
        <w:t>3</w:t>
      </w:r>
      <w:r>
        <w:rPr>
          <w:rFonts w:hint="eastAsia"/>
        </w:rPr>
        <w:t>、</w:t>
      </w:r>
      <w:r>
        <w:rPr>
          <w:rFonts w:hint="eastAsia"/>
        </w:rPr>
        <w:t>AE</w:t>
      </w:r>
      <w:r>
        <w:rPr>
          <w:rFonts w:hint="eastAsia"/>
        </w:rPr>
        <w:t>減水剤使用量はセメント質量×</w:t>
      </w:r>
      <w:r>
        <w:rPr>
          <w:rFonts w:hint="eastAsia"/>
        </w:rPr>
        <w:t>0.25</w:t>
      </w:r>
      <w:r>
        <w:rPr>
          <w:rFonts w:hint="eastAsia"/>
        </w:rPr>
        <w:t>％とした。</w:t>
      </w:r>
    </w:p>
    <w:p w:rsidR="0079761F" w:rsidRDefault="0079761F" w:rsidP="00714394"/>
    <w:p w:rsidR="006A2FC7" w:rsidRDefault="00376583" w:rsidP="00714394">
      <w:bookmarkStart w:id="4" w:name="OLE_LINK4"/>
      <w:r>
        <w:rPr>
          <w:rFonts w:ascii="Arial" w:eastAsia="ＭＳ ゴシック" w:hAnsi="Arial" w:cs="Arial" w:hint="eastAsia"/>
        </w:rPr>
        <w:t>4</w:t>
      </w:r>
      <w:r>
        <w:rPr>
          <w:rFonts w:ascii="Arial" w:eastAsia="ＭＳ ゴシック" w:hAnsi="Arial" w:cs="Arial" w:hint="eastAsia"/>
        </w:rPr>
        <w:t>．供試体の作製および試験方法</w:t>
      </w:r>
    </w:p>
    <w:bookmarkEnd w:id="4"/>
    <w:p w:rsidR="00CE5F4F" w:rsidRDefault="003235A4" w:rsidP="00714394">
      <w:r>
        <w:rPr>
          <w:rFonts w:hint="eastAsia"/>
        </w:rPr>
        <w:t xml:space="preserve">　塩化物イオン浸透</w:t>
      </w:r>
      <w:r w:rsidR="00CE5F4F">
        <w:rPr>
          <w:rFonts w:hint="eastAsia"/>
        </w:rPr>
        <w:t>試験用の供試体は、寸法</w:t>
      </w:r>
      <w:r w:rsidR="00CE5F4F">
        <w:rPr>
          <w:rFonts w:hint="eastAsia"/>
        </w:rPr>
        <w:t>10</w:t>
      </w:r>
      <w:r w:rsidR="00CE5F4F">
        <w:rPr>
          <w:rFonts w:hint="eastAsia"/>
        </w:rPr>
        <w:t>×</w:t>
      </w:r>
      <w:r w:rsidR="00CE5F4F">
        <w:rPr>
          <w:rFonts w:hint="eastAsia"/>
        </w:rPr>
        <w:t>10</w:t>
      </w:r>
      <w:r w:rsidR="00CE5F4F">
        <w:rPr>
          <w:rFonts w:hint="eastAsia"/>
        </w:rPr>
        <w:t>×</w:t>
      </w:r>
      <w:r w:rsidR="00CE5F4F">
        <w:rPr>
          <w:rFonts w:hint="eastAsia"/>
        </w:rPr>
        <w:t>40cm</w:t>
      </w:r>
      <w:r w:rsidR="00F865AE">
        <w:rPr>
          <w:rFonts w:hint="eastAsia"/>
        </w:rPr>
        <w:t>とし、</w:t>
      </w:r>
      <w:r w:rsidR="00CE5F4F">
        <w:rPr>
          <w:rFonts w:hint="eastAsia"/>
        </w:rPr>
        <w:t>鋼製型枠を用い</w:t>
      </w:r>
      <w:r w:rsidR="00CE5F4F" w:rsidRPr="00F754E7">
        <w:rPr>
          <w:rFonts w:ascii="ＭＳ 明朝" w:hAnsi="ＭＳ 明朝" w:hint="eastAsia"/>
        </w:rPr>
        <w:t>て成型し</w:t>
      </w:r>
      <w:r w:rsidR="00595479">
        <w:rPr>
          <w:rFonts w:ascii="ＭＳ 明朝" w:hAnsi="ＭＳ 明朝" w:hint="eastAsia"/>
        </w:rPr>
        <w:t>、</w:t>
      </w:r>
      <w:r w:rsidR="00CE5F4F" w:rsidRPr="00F754E7">
        <w:rPr>
          <w:rFonts w:ascii="ＭＳ 明朝" w:hAnsi="ＭＳ 明朝" w:hint="eastAsia"/>
        </w:rPr>
        <w:t>翌日に脱型した。脱型後</w:t>
      </w:r>
      <w:r w:rsidR="00F865AE" w:rsidRPr="00F754E7">
        <w:rPr>
          <w:rFonts w:ascii="ＭＳ 明朝" w:hAnsi="ＭＳ 明朝" w:hint="eastAsia"/>
        </w:rPr>
        <w:t>の</w:t>
      </w:r>
      <w:r w:rsidR="00CE5F4F" w:rsidRPr="00F754E7">
        <w:rPr>
          <w:rFonts w:ascii="ＭＳ 明朝" w:hAnsi="ＭＳ 明朝" w:hint="eastAsia"/>
        </w:rPr>
        <w:t>供試体は標準水中養生を行い</w:t>
      </w:r>
      <w:r w:rsidR="00CE5F4F">
        <w:rPr>
          <w:rFonts w:hint="eastAsia"/>
        </w:rPr>
        <w:t>、材齢</w:t>
      </w:r>
      <w:r>
        <w:rPr>
          <w:rFonts w:hint="eastAsia"/>
        </w:rPr>
        <w:t>1</w:t>
      </w:r>
      <w:r w:rsidR="000A068B">
        <w:rPr>
          <w:rFonts w:hint="eastAsia"/>
        </w:rPr>
        <w:t>週で</w:t>
      </w:r>
      <w:r w:rsidR="00CE5F4F">
        <w:rPr>
          <w:rFonts w:hint="eastAsia"/>
        </w:rPr>
        <w:t>水揚げ、</w:t>
      </w:r>
      <w:r>
        <w:rPr>
          <w:rFonts w:hint="eastAsia"/>
        </w:rPr>
        <w:t>4</w:t>
      </w:r>
      <w:r w:rsidR="00CE5F4F">
        <w:rPr>
          <w:rFonts w:hint="eastAsia"/>
        </w:rPr>
        <w:t>週まで上記室内にて</w:t>
      </w:r>
      <w:r w:rsidR="00CE5F4F">
        <w:rPr>
          <w:rFonts w:hint="eastAsia"/>
        </w:rPr>
        <w:t>20</w:t>
      </w:r>
      <w:r>
        <w:rPr>
          <w:rFonts w:hint="eastAsia"/>
        </w:rPr>
        <w:t>℃気中養生を行</w:t>
      </w:r>
      <w:r w:rsidR="00595479">
        <w:rPr>
          <w:rFonts w:hint="eastAsia"/>
        </w:rPr>
        <w:t>った後、</w:t>
      </w:r>
      <w:r>
        <w:rPr>
          <w:rFonts w:hint="eastAsia"/>
        </w:rPr>
        <w:t>予備促進</w:t>
      </w:r>
      <w:r>
        <w:rPr>
          <w:rFonts w:hint="eastAsia"/>
        </w:rPr>
        <w:t>10</w:t>
      </w:r>
      <w:r>
        <w:rPr>
          <w:rFonts w:hint="eastAsia"/>
        </w:rPr>
        <w:t>サイクルを行った。</w:t>
      </w:r>
    </w:p>
    <w:p w:rsidR="003235A4" w:rsidRDefault="00CE5F4F" w:rsidP="00CE5F4F">
      <w:r>
        <w:rPr>
          <w:rFonts w:hint="eastAsia"/>
        </w:rPr>
        <w:t xml:space="preserve">　図</w:t>
      </w:r>
      <w:r>
        <w:rPr>
          <w:rFonts w:hint="eastAsia"/>
        </w:rPr>
        <w:t>1</w:t>
      </w:r>
      <w:r>
        <w:rPr>
          <w:rFonts w:hint="eastAsia"/>
        </w:rPr>
        <w:t>に供試体の取扱い方法を示す。供試体は</w:t>
      </w:r>
      <w:r w:rsidR="003235A4">
        <w:rPr>
          <w:rFonts w:hint="eastAsia"/>
        </w:rPr>
        <w:t>材齢</w:t>
      </w:r>
      <w:r w:rsidR="003235A4">
        <w:rPr>
          <w:rFonts w:hint="eastAsia"/>
        </w:rPr>
        <w:t>4</w:t>
      </w:r>
      <w:r w:rsidR="003235A4">
        <w:rPr>
          <w:rFonts w:hint="eastAsia"/>
        </w:rPr>
        <w:t>週までの気中養生中に長手方向に</w:t>
      </w:r>
      <w:r w:rsidR="003235A4">
        <w:rPr>
          <w:rFonts w:hint="eastAsia"/>
        </w:rPr>
        <w:t>3</w:t>
      </w:r>
      <w:r w:rsidR="003235A4">
        <w:rPr>
          <w:rFonts w:hint="eastAsia"/>
        </w:rPr>
        <w:t>分割し、塩化物イオン浸透面とする供試体の打設時底面以外の</w:t>
      </w:r>
      <w:r w:rsidR="003235A4">
        <w:rPr>
          <w:rFonts w:hint="eastAsia"/>
        </w:rPr>
        <w:t>5</w:t>
      </w:r>
      <w:r w:rsidR="003235A4">
        <w:rPr>
          <w:rFonts w:hint="eastAsia"/>
        </w:rPr>
        <w:t>面についてエポキシ樹脂を用いてシール処理した。</w:t>
      </w:r>
    </w:p>
    <w:p w:rsidR="00595479" w:rsidRDefault="00595479" w:rsidP="00595479">
      <w:pPr>
        <w:framePr w:w="4865" w:h="3924" w:hRule="exact" w:hSpace="181" w:wrap="notBeside" w:vAnchor="page" w:hAnchor="page" w:x="5996" w:y="1423"/>
        <w:jc w:val="center"/>
        <w:rPr>
          <w:rFonts w:eastAsia="ＭＳ Ｐゴシック"/>
        </w:rPr>
      </w:pPr>
      <w:r w:rsidRPr="00BD69EB">
        <w:rPr>
          <w:noProof/>
        </w:rPr>
        <w:drawing>
          <wp:inline distT="0" distB="0" distL="0" distR="0" wp14:anchorId="374D1A91" wp14:editId="2400F895">
            <wp:extent cx="3000600" cy="214092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0600" cy="2140920"/>
                    </a:xfrm>
                    <a:prstGeom prst="rect">
                      <a:avLst/>
                    </a:prstGeom>
                    <a:noFill/>
                    <a:ln>
                      <a:noFill/>
                    </a:ln>
                  </pic:spPr>
                </pic:pic>
              </a:graphicData>
            </a:graphic>
          </wp:inline>
        </w:drawing>
      </w:r>
    </w:p>
    <w:p w:rsidR="00595479" w:rsidRPr="00B43922" w:rsidRDefault="00595479" w:rsidP="00595479">
      <w:pPr>
        <w:framePr w:w="4865" w:h="3924" w:hRule="exact" w:hSpace="181" w:wrap="notBeside" w:vAnchor="page" w:hAnchor="page" w:x="5996" w:y="1423"/>
        <w:jc w:val="center"/>
        <w:rPr>
          <w:rFonts w:eastAsia="ＭＳ Ｐゴシック"/>
        </w:rPr>
      </w:pPr>
      <w:r>
        <w:rPr>
          <w:rFonts w:eastAsia="ＭＳ Ｐゴシック" w:hint="eastAsia"/>
        </w:rPr>
        <w:t>図</w:t>
      </w:r>
      <w:r>
        <w:rPr>
          <w:rFonts w:eastAsia="ＭＳ Ｐゴシック" w:hint="eastAsia"/>
        </w:rPr>
        <w:t>2</w:t>
      </w:r>
      <w:r w:rsidRPr="00B43922">
        <w:rPr>
          <w:rFonts w:eastAsia="ＭＳ Ｐゴシック"/>
        </w:rPr>
        <w:t xml:space="preserve">　</w:t>
      </w:r>
      <w:r>
        <w:rPr>
          <w:rFonts w:eastAsia="ＭＳ Ｐゴシック" w:hint="eastAsia"/>
        </w:rPr>
        <w:t>促進期間と質量変化率</w:t>
      </w:r>
    </w:p>
    <w:p w:rsidR="00234403" w:rsidRDefault="00234403" w:rsidP="00234403">
      <w:r>
        <w:rPr>
          <w:rFonts w:hint="eastAsia"/>
        </w:rPr>
        <w:t xml:space="preserve">　塩化物イオン量の測定は、</w:t>
      </w:r>
      <w:r>
        <w:rPr>
          <w:rFonts w:hint="eastAsia"/>
        </w:rPr>
        <w:t>JIS A 1154</w:t>
      </w:r>
      <w:r>
        <w:rPr>
          <w:rFonts w:hint="eastAsia"/>
        </w:rPr>
        <w:t>「硬化コンクリート中に含まれる塩化物イオンの試験方法」に準拠し、電位差滴定法により全塩化物イオン量を測定した。分析は浸透面より</w:t>
      </w:r>
      <w:r>
        <w:rPr>
          <w:rFonts w:hint="eastAsia"/>
        </w:rPr>
        <w:t>10mm</w:t>
      </w:r>
      <w:r>
        <w:rPr>
          <w:rFonts w:hint="eastAsia"/>
        </w:rPr>
        <w:t>ずつ、深さ</w:t>
      </w:r>
      <w:r>
        <w:rPr>
          <w:rFonts w:hint="eastAsia"/>
        </w:rPr>
        <w:t>40mm</w:t>
      </w:r>
      <w:r>
        <w:rPr>
          <w:rFonts w:hint="eastAsia"/>
        </w:rPr>
        <w:t>まで行った。分析試料の採取は、乾式コンクリートカッターで</w:t>
      </w:r>
      <w:r>
        <w:rPr>
          <w:rFonts w:hint="eastAsia"/>
        </w:rPr>
        <w:t>10mm</w:t>
      </w:r>
      <w:r>
        <w:rPr>
          <w:rFonts w:hint="eastAsia"/>
        </w:rPr>
        <w:t>の厚さにスライスした後、エポキシ樹脂付着部分を除去、</w:t>
      </w:r>
      <w:r>
        <w:rPr>
          <w:rFonts w:hint="eastAsia"/>
        </w:rPr>
        <w:t>150</w:t>
      </w:r>
      <w:r>
        <w:rPr>
          <w:rFonts w:hint="eastAsia"/>
        </w:rPr>
        <w:t>μ</w:t>
      </w:r>
      <w:r>
        <w:rPr>
          <w:rFonts w:hint="eastAsia"/>
        </w:rPr>
        <w:t>m</w:t>
      </w:r>
      <w:r>
        <w:rPr>
          <w:rFonts w:hint="eastAsia"/>
        </w:rPr>
        <w:t>のふるいを通過するまで微粉砕とした。</w:t>
      </w:r>
    </w:p>
    <w:p w:rsidR="00C71F54" w:rsidRDefault="00C71F54" w:rsidP="00C71F54">
      <w:r>
        <w:rPr>
          <w:rFonts w:ascii="Arial" w:eastAsia="ＭＳ ゴシック" w:hAnsi="Arial" w:cs="Arial" w:hint="eastAsia"/>
        </w:rPr>
        <w:t>5</w:t>
      </w:r>
      <w:r>
        <w:rPr>
          <w:rFonts w:ascii="Arial" w:eastAsia="ＭＳ ゴシック" w:hAnsi="Arial" w:cs="Arial" w:hint="eastAsia"/>
        </w:rPr>
        <w:t>．実験結果</w:t>
      </w:r>
    </w:p>
    <w:p w:rsidR="00C71F54" w:rsidRDefault="00C71F54" w:rsidP="00C71F54">
      <w:r>
        <w:rPr>
          <w:rFonts w:ascii="Arial" w:eastAsia="ＭＳ ゴシック" w:hAnsi="Arial" w:cs="Arial" w:hint="eastAsia"/>
        </w:rPr>
        <w:t>5</w:t>
      </w:r>
      <w:r w:rsidR="001B129F">
        <w:rPr>
          <w:rFonts w:ascii="Arial" w:eastAsia="ＭＳ ゴシック" w:hAnsi="Arial" w:cs="Arial" w:hint="eastAsia"/>
        </w:rPr>
        <w:t>.</w:t>
      </w:r>
      <w:r>
        <w:rPr>
          <w:rFonts w:ascii="Arial" w:eastAsia="ＭＳ ゴシック" w:hAnsi="Arial" w:cs="Arial" w:hint="eastAsia"/>
        </w:rPr>
        <w:t>1</w:t>
      </w:r>
      <w:r>
        <w:rPr>
          <w:rFonts w:ascii="Arial" w:eastAsia="ＭＳ ゴシック" w:hAnsi="Arial" w:cs="Arial" w:hint="eastAsia"/>
        </w:rPr>
        <w:t xml:space="preserve">　質量変化</w:t>
      </w:r>
    </w:p>
    <w:p w:rsidR="00595479" w:rsidRPr="00C71F54" w:rsidRDefault="00595479" w:rsidP="00595479">
      <w:pPr>
        <w:framePr w:w="4772" w:h="2048" w:hRule="exact" w:hSpace="181" w:wrap="around" w:vAnchor="page" w:hAnchor="page" w:x="1131" w:y="4402"/>
        <w:jc w:val="left"/>
      </w:pPr>
      <w:r w:rsidRPr="001B129F">
        <w:rPr>
          <w:rFonts w:hint="eastAsia"/>
          <w:noProof/>
        </w:rPr>
        <w:drawing>
          <wp:inline distT="0" distB="0" distL="0" distR="0" wp14:anchorId="1A097204" wp14:editId="7767B940">
            <wp:extent cx="2953413" cy="824177"/>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6061" cy="824916"/>
                    </a:xfrm>
                    <a:prstGeom prst="rect">
                      <a:avLst/>
                    </a:prstGeom>
                    <a:noFill/>
                    <a:ln>
                      <a:noFill/>
                    </a:ln>
                  </pic:spPr>
                </pic:pic>
              </a:graphicData>
            </a:graphic>
          </wp:inline>
        </w:drawing>
      </w:r>
    </w:p>
    <w:p w:rsidR="00595479" w:rsidRPr="00F81425" w:rsidRDefault="00595479" w:rsidP="00595479">
      <w:pPr>
        <w:framePr w:w="4772" w:h="2048" w:hRule="exact" w:hSpace="181" w:wrap="around" w:vAnchor="page" w:hAnchor="page" w:x="1131" w:y="4402"/>
        <w:jc w:val="center"/>
        <w:rPr>
          <w:rFonts w:ascii="ＭＳ ゴシック" w:eastAsia="ＭＳ ゴシック" w:hAnsi="ＭＳ ゴシック"/>
        </w:rPr>
      </w:pPr>
      <w:r w:rsidRPr="00F81425">
        <w:rPr>
          <w:rFonts w:ascii="ＭＳ ゴシック" w:eastAsia="ＭＳ ゴシック" w:hAnsi="ＭＳ ゴシック" w:hint="eastAsia"/>
        </w:rPr>
        <w:t>図1　供試体の取扱い方法</w:t>
      </w:r>
    </w:p>
    <w:p w:rsidR="001B129F" w:rsidRPr="00366E05" w:rsidRDefault="001B129F" w:rsidP="001B129F">
      <w:pPr>
        <w:rPr>
          <w:rFonts w:ascii="Century" w:hAnsi="Century"/>
          <w:szCs w:val="18"/>
        </w:rPr>
      </w:pPr>
      <w:r w:rsidRPr="00366E05">
        <w:rPr>
          <w:rFonts w:ascii="Century" w:hAnsi="Century"/>
          <w:szCs w:val="18"/>
        </w:rPr>
        <w:t xml:space="preserve">　図</w:t>
      </w:r>
      <w:r w:rsidRPr="00366E05">
        <w:rPr>
          <w:rFonts w:ascii="Century" w:hAnsi="Century"/>
          <w:szCs w:val="18"/>
        </w:rPr>
        <w:t>2</w:t>
      </w:r>
      <w:r w:rsidRPr="00366E05">
        <w:rPr>
          <w:rFonts w:ascii="Century" w:hAnsi="Century"/>
          <w:szCs w:val="18"/>
        </w:rPr>
        <w:t>に供試体の質量変化率を示す。質量変化率は乾湿切替え時に測定した供試体質量を</w:t>
      </w:r>
      <w:r w:rsidR="00595479">
        <w:rPr>
          <w:rFonts w:ascii="Century" w:hAnsi="Century" w:hint="eastAsia"/>
          <w:szCs w:val="18"/>
        </w:rPr>
        <w:t>各条件</w:t>
      </w:r>
      <w:r w:rsidRPr="00366E05">
        <w:rPr>
          <w:rFonts w:ascii="Century" w:hAnsi="Century"/>
          <w:szCs w:val="18"/>
        </w:rPr>
        <w:t>開始時の質量で除して百分率で表した。なお、以降において記号</w:t>
      </w:r>
      <w:r w:rsidRPr="00366E05">
        <w:rPr>
          <w:rFonts w:ascii="Century" w:hAnsi="Century"/>
          <w:szCs w:val="18"/>
        </w:rPr>
        <w:t>N</w:t>
      </w:r>
      <w:r w:rsidRPr="00366E05">
        <w:rPr>
          <w:rFonts w:ascii="Century" w:hAnsi="Century"/>
          <w:szCs w:val="18"/>
        </w:rPr>
        <w:t>は予備促進</w:t>
      </w:r>
      <w:r w:rsidRPr="00366E05">
        <w:rPr>
          <w:rFonts w:ascii="Century" w:hAnsi="Century"/>
          <w:szCs w:val="18"/>
        </w:rPr>
        <w:t>10</w:t>
      </w:r>
      <w:r w:rsidRPr="00366E05">
        <w:rPr>
          <w:rFonts w:ascii="Century" w:hAnsi="Century"/>
          <w:szCs w:val="18"/>
        </w:rPr>
        <w:t>サイクルを示すものとする。</w:t>
      </w:r>
    </w:p>
    <w:p w:rsidR="001B129F" w:rsidRPr="00366E05" w:rsidRDefault="001B129F" w:rsidP="001B129F">
      <w:pPr>
        <w:ind w:firstLineChars="100" w:firstLine="197"/>
        <w:rPr>
          <w:rFonts w:ascii="Century" w:hAnsi="Century"/>
          <w:szCs w:val="18"/>
        </w:rPr>
      </w:pPr>
      <w:r w:rsidRPr="00366E05">
        <w:rPr>
          <w:rFonts w:ascii="Century" w:hAnsi="Century"/>
          <w:szCs w:val="18"/>
        </w:rPr>
        <w:t>質量は、期間</w:t>
      </w:r>
      <w:r w:rsidR="00595479">
        <w:rPr>
          <w:rFonts w:ascii="Century" w:hAnsi="Century" w:hint="eastAsia"/>
          <w:szCs w:val="18"/>
        </w:rPr>
        <w:t>の経過</w:t>
      </w:r>
      <w:r w:rsidRPr="00366E05">
        <w:rPr>
          <w:rFonts w:ascii="Century" w:hAnsi="Century"/>
          <w:szCs w:val="18"/>
        </w:rPr>
        <w:t>に</w:t>
      </w:r>
      <w:r w:rsidR="00595479">
        <w:rPr>
          <w:rFonts w:ascii="Century" w:hAnsi="Century" w:hint="eastAsia"/>
          <w:szCs w:val="18"/>
        </w:rPr>
        <w:t>伴い</w:t>
      </w:r>
      <w:r w:rsidRPr="00366E05">
        <w:rPr>
          <w:rFonts w:ascii="Century" w:hAnsi="Century"/>
          <w:szCs w:val="18"/>
        </w:rPr>
        <w:t>湿潤シリーズの</w:t>
      </w:r>
      <w:r w:rsidRPr="00366E05">
        <w:rPr>
          <w:rFonts w:ascii="Century" w:hAnsi="Century"/>
          <w:szCs w:val="18"/>
        </w:rPr>
        <w:t>20E</w:t>
      </w:r>
      <w:r w:rsidRPr="00366E05">
        <w:rPr>
          <w:rFonts w:ascii="Century" w:hAnsi="Century"/>
          <w:szCs w:val="18"/>
        </w:rPr>
        <w:t>、</w:t>
      </w:r>
      <w:r w:rsidRPr="00366E05">
        <w:rPr>
          <w:rFonts w:ascii="Century" w:hAnsi="Century"/>
          <w:szCs w:val="18"/>
        </w:rPr>
        <w:t>20F</w:t>
      </w:r>
      <w:r w:rsidRPr="00366E05">
        <w:rPr>
          <w:rFonts w:ascii="Century" w:hAnsi="Century"/>
          <w:szCs w:val="18"/>
        </w:rPr>
        <w:t>は増加、乾燥シリーズの</w:t>
      </w:r>
      <w:r w:rsidRPr="00366E05">
        <w:rPr>
          <w:rFonts w:ascii="Century" w:hAnsi="Century"/>
          <w:szCs w:val="18"/>
        </w:rPr>
        <w:t>20C</w:t>
      </w:r>
      <w:r w:rsidRPr="00366E05">
        <w:rPr>
          <w:rFonts w:ascii="Century" w:hAnsi="Century"/>
          <w:szCs w:val="18"/>
        </w:rPr>
        <w:t>、</w:t>
      </w:r>
      <w:r w:rsidRPr="00366E05">
        <w:rPr>
          <w:rFonts w:ascii="Century" w:hAnsi="Century"/>
          <w:szCs w:val="18"/>
        </w:rPr>
        <w:t>20D</w:t>
      </w:r>
      <w:r w:rsidRPr="00366E05">
        <w:rPr>
          <w:rFonts w:ascii="Century" w:hAnsi="Century"/>
          <w:szCs w:val="18"/>
        </w:rPr>
        <w:t>は減少、乾湿シリーズの</w:t>
      </w:r>
      <w:r w:rsidRPr="00366E05">
        <w:rPr>
          <w:rFonts w:ascii="Century" w:hAnsi="Century"/>
          <w:szCs w:val="18"/>
        </w:rPr>
        <w:t>20A</w:t>
      </w:r>
      <w:r w:rsidRPr="00366E05">
        <w:rPr>
          <w:rFonts w:ascii="Century" w:hAnsi="Century"/>
          <w:szCs w:val="18"/>
        </w:rPr>
        <w:t>、</w:t>
      </w:r>
      <w:r w:rsidRPr="00366E05">
        <w:rPr>
          <w:rFonts w:ascii="Century" w:hAnsi="Century"/>
          <w:szCs w:val="18"/>
        </w:rPr>
        <w:t>20B</w:t>
      </w:r>
      <w:r w:rsidRPr="00366E05">
        <w:rPr>
          <w:rFonts w:ascii="Century" w:hAnsi="Century"/>
          <w:szCs w:val="18"/>
        </w:rPr>
        <w:t>は増加したが、湿潤シリーズに比べ増加量は少なかった。</w:t>
      </w:r>
    </w:p>
    <w:p w:rsidR="001B129F" w:rsidRPr="00366E05" w:rsidRDefault="001B129F" w:rsidP="001B129F">
      <w:pPr>
        <w:ind w:firstLineChars="100" w:firstLine="197"/>
        <w:rPr>
          <w:rFonts w:ascii="Century" w:hAnsi="Century"/>
          <w:szCs w:val="18"/>
        </w:rPr>
      </w:pPr>
      <w:r w:rsidRPr="00366E05">
        <w:rPr>
          <w:rFonts w:ascii="Century" w:hAnsi="Century"/>
          <w:szCs w:val="18"/>
        </w:rPr>
        <w:t>中性化シリーズ</w:t>
      </w:r>
      <w:r w:rsidR="00595479">
        <w:rPr>
          <w:rFonts w:ascii="Century" w:hAnsi="Century" w:hint="eastAsia"/>
          <w:szCs w:val="18"/>
        </w:rPr>
        <w:t>で</w:t>
      </w:r>
      <w:r w:rsidRPr="00366E05">
        <w:rPr>
          <w:rFonts w:ascii="Century" w:hAnsi="Century"/>
          <w:szCs w:val="18"/>
        </w:rPr>
        <w:t>は、それぞれ乾湿シリーズ、乾燥シリーズ</w:t>
      </w:r>
      <w:r w:rsidR="00595479">
        <w:rPr>
          <w:rFonts w:ascii="Century" w:hAnsi="Century" w:hint="eastAsia"/>
          <w:szCs w:val="18"/>
        </w:rPr>
        <w:t>の同条件のものと同様の</w:t>
      </w:r>
      <w:r w:rsidRPr="00366E05">
        <w:rPr>
          <w:rFonts w:ascii="Century" w:hAnsi="Century"/>
          <w:szCs w:val="18"/>
        </w:rPr>
        <w:t>傾向であった。</w:t>
      </w:r>
    </w:p>
    <w:p w:rsidR="001B129F" w:rsidRDefault="001B129F" w:rsidP="001B129F">
      <w:pPr>
        <w:rPr>
          <w:rFonts w:ascii="Century" w:hAnsi="Century"/>
          <w:szCs w:val="18"/>
        </w:rPr>
      </w:pPr>
      <w:r w:rsidRPr="00366E05">
        <w:rPr>
          <w:rFonts w:ascii="Century" w:hAnsi="Century"/>
          <w:szCs w:val="18"/>
        </w:rPr>
        <w:t xml:space="preserve">　また、温度の異なる</w:t>
      </w:r>
      <w:r w:rsidRPr="00366E05">
        <w:rPr>
          <w:rFonts w:ascii="Century" w:hAnsi="Century"/>
          <w:szCs w:val="18"/>
        </w:rPr>
        <w:t>20A</w:t>
      </w:r>
      <w:r w:rsidR="00595479">
        <w:rPr>
          <w:rFonts w:ascii="Century" w:hAnsi="Century" w:hint="eastAsia"/>
          <w:szCs w:val="18"/>
        </w:rPr>
        <w:t>と</w:t>
      </w:r>
      <w:r w:rsidRPr="00366E05">
        <w:rPr>
          <w:rFonts w:ascii="Century" w:hAnsi="Century"/>
          <w:szCs w:val="18"/>
        </w:rPr>
        <w:t>50A</w:t>
      </w:r>
      <w:r w:rsidRPr="00366E05">
        <w:rPr>
          <w:rFonts w:ascii="Century" w:hAnsi="Century"/>
          <w:szCs w:val="18"/>
        </w:rPr>
        <w:t>では、</w:t>
      </w:r>
      <w:r w:rsidRPr="00366E05">
        <w:rPr>
          <w:rFonts w:ascii="Century" w:hAnsi="Century"/>
          <w:szCs w:val="18"/>
        </w:rPr>
        <w:t>20A</w:t>
      </w:r>
      <w:r w:rsidRPr="00366E05">
        <w:rPr>
          <w:rFonts w:ascii="Century" w:hAnsi="Century"/>
          <w:szCs w:val="18"/>
        </w:rPr>
        <w:t>は期間にともない増加したのに対し、</w:t>
      </w:r>
      <w:r w:rsidRPr="00366E05">
        <w:rPr>
          <w:rFonts w:ascii="Century" w:hAnsi="Century"/>
          <w:szCs w:val="18"/>
        </w:rPr>
        <w:t>50A</w:t>
      </w:r>
      <w:r w:rsidRPr="00366E05">
        <w:rPr>
          <w:rFonts w:ascii="Century" w:hAnsi="Century"/>
          <w:szCs w:val="18"/>
        </w:rPr>
        <w:t>は減少した。</w:t>
      </w:r>
    </w:p>
    <w:p w:rsidR="001B129F" w:rsidRPr="00366E05" w:rsidRDefault="001B129F" w:rsidP="001B129F">
      <w:pPr>
        <w:rPr>
          <w:rFonts w:ascii="Century" w:hAnsi="Century"/>
          <w:szCs w:val="18"/>
        </w:rPr>
      </w:pPr>
    </w:p>
    <w:p w:rsidR="001B129F" w:rsidRDefault="001B129F" w:rsidP="001B129F">
      <w:r>
        <w:rPr>
          <w:rFonts w:ascii="Arial" w:eastAsia="ＭＳ ゴシック" w:hAnsi="Arial" w:cs="Arial" w:hint="eastAsia"/>
        </w:rPr>
        <w:t>5.2</w:t>
      </w:r>
      <w:r>
        <w:rPr>
          <w:rFonts w:ascii="Arial" w:eastAsia="ＭＳ ゴシック" w:hAnsi="Arial" w:cs="Arial" w:hint="eastAsia"/>
        </w:rPr>
        <w:t xml:space="preserve">　全塩化物イオン量</w:t>
      </w:r>
    </w:p>
    <w:p w:rsidR="001B129F" w:rsidRPr="001B129F" w:rsidRDefault="001B129F" w:rsidP="001B129F">
      <w:pPr>
        <w:rPr>
          <w:rFonts w:ascii="Arial" w:eastAsia="ＭＳ ゴシック" w:hAnsi="Arial" w:cs="Arial"/>
        </w:rPr>
      </w:pPr>
      <w:r>
        <w:rPr>
          <w:rFonts w:ascii="Arial" w:eastAsia="ＭＳ ゴシック" w:hAnsi="Arial" w:cs="Arial" w:hint="eastAsia"/>
        </w:rPr>
        <w:t>5.2.1</w:t>
      </w:r>
      <w:r>
        <w:rPr>
          <w:rFonts w:ascii="Arial" w:eastAsia="ＭＳ ゴシック" w:hAnsi="Arial" w:cs="Arial" w:hint="eastAsia"/>
        </w:rPr>
        <w:t xml:space="preserve">　測定深さと全塩化物イオン量</w:t>
      </w:r>
    </w:p>
    <w:p w:rsidR="001B129F" w:rsidRPr="00366E05" w:rsidRDefault="001B129F" w:rsidP="00595479">
      <w:pPr>
        <w:rPr>
          <w:rFonts w:ascii="Century" w:hAnsi="Century"/>
          <w:szCs w:val="18"/>
        </w:rPr>
      </w:pPr>
      <w:r w:rsidRPr="00366E05">
        <w:rPr>
          <w:rFonts w:ascii="Century" w:hAnsi="Century"/>
          <w:szCs w:val="18"/>
        </w:rPr>
        <w:t>図</w:t>
      </w:r>
      <w:r w:rsidRPr="00366E05">
        <w:rPr>
          <w:rFonts w:ascii="Century" w:hAnsi="Century"/>
          <w:szCs w:val="18"/>
        </w:rPr>
        <w:t>3</w:t>
      </w:r>
      <w:r w:rsidRPr="00366E05">
        <w:rPr>
          <w:rFonts w:ascii="Century" w:hAnsi="Century"/>
          <w:szCs w:val="18"/>
        </w:rPr>
        <w:t>に浸透面からの距離と全塩化物イオン量を示す。なお、</w:t>
      </w:r>
      <w:r w:rsidR="00595479" w:rsidRPr="00366E05">
        <w:rPr>
          <w:rFonts w:ascii="Century" w:hAnsi="Century"/>
          <w:szCs w:val="18"/>
        </w:rPr>
        <w:t>浸透面からの距離</w:t>
      </w:r>
      <w:r w:rsidR="00595479">
        <w:rPr>
          <w:rFonts w:ascii="Century" w:hAnsi="Century" w:hint="eastAsia"/>
          <w:szCs w:val="18"/>
        </w:rPr>
        <w:t>は、</w:t>
      </w:r>
      <w:r w:rsidR="00595479">
        <w:rPr>
          <w:rFonts w:hint="eastAsia"/>
        </w:rPr>
        <w:t>深さ</w:t>
      </w:r>
      <w:r w:rsidR="00595479">
        <w:rPr>
          <w:rFonts w:hint="eastAsia"/>
        </w:rPr>
        <w:t>0</w:t>
      </w:r>
      <w:r w:rsidR="00595479">
        <w:rPr>
          <w:rFonts w:hint="eastAsia"/>
        </w:rPr>
        <w:t>～</w:t>
      </w:r>
      <w:r w:rsidR="00595479">
        <w:rPr>
          <w:rFonts w:hint="eastAsia"/>
        </w:rPr>
        <w:t>10mm</w:t>
      </w:r>
      <w:r w:rsidR="00595479">
        <w:rPr>
          <w:rFonts w:hint="eastAsia"/>
        </w:rPr>
        <w:t>より採取した試料を</w:t>
      </w:r>
      <w:r w:rsidR="00595479">
        <w:rPr>
          <w:rFonts w:hint="eastAsia"/>
        </w:rPr>
        <w:t>5mm</w:t>
      </w:r>
      <w:r w:rsidR="00595479">
        <w:rPr>
          <w:rFonts w:hint="eastAsia"/>
        </w:rPr>
        <w:t>、</w:t>
      </w:r>
      <w:r w:rsidR="00595479">
        <w:rPr>
          <w:rFonts w:hint="eastAsia"/>
        </w:rPr>
        <w:t>10</w:t>
      </w:r>
      <w:r w:rsidR="00595479">
        <w:rPr>
          <w:rFonts w:hint="eastAsia"/>
        </w:rPr>
        <w:t>～</w:t>
      </w:r>
      <w:r w:rsidR="00595479">
        <w:rPr>
          <w:rFonts w:hint="eastAsia"/>
        </w:rPr>
        <w:t>20mm</w:t>
      </w:r>
      <w:r w:rsidR="00595479">
        <w:rPr>
          <w:rFonts w:hint="eastAsia"/>
        </w:rPr>
        <w:t>からを</w:t>
      </w:r>
      <w:r w:rsidR="00595479">
        <w:rPr>
          <w:rFonts w:hint="eastAsia"/>
        </w:rPr>
        <w:t>15mm</w:t>
      </w:r>
      <w:r w:rsidR="00595479">
        <w:rPr>
          <w:rFonts w:hint="eastAsia"/>
        </w:rPr>
        <w:t>のように</w:t>
      </w:r>
      <w:r w:rsidR="00595479">
        <w:rPr>
          <w:rFonts w:hint="eastAsia"/>
        </w:rPr>
        <w:t>35mm</w:t>
      </w:r>
      <w:r w:rsidR="00595479">
        <w:rPr>
          <w:rFonts w:hint="eastAsia"/>
        </w:rPr>
        <w:t>までとした。</w:t>
      </w:r>
    </w:p>
    <w:p w:rsidR="001B129F" w:rsidRPr="00366E05" w:rsidRDefault="001B129F" w:rsidP="001B129F">
      <w:pPr>
        <w:ind w:firstLineChars="100" w:firstLine="197"/>
        <w:rPr>
          <w:rFonts w:ascii="Century" w:hAnsi="Century"/>
          <w:szCs w:val="18"/>
        </w:rPr>
      </w:pPr>
      <w:r w:rsidRPr="00366E05">
        <w:rPr>
          <w:rFonts w:ascii="Century" w:hAnsi="Century"/>
          <w:szCs w:val="18"/>
        </w:rPr>
        <w:t>全塩化物イオン量は浸透面からの距離が深くなるほど小さくなる。また、浸透面からの深さ</w:t>
      </w:r>
      <w:r w:rsidRPr="00366E05">
        <w:rPr>
          <w:rFonts w:ascii="Century" w:hAnsi="Century"/>
          <w:szCs w:val="18"/>
        </w:rPr>
        <w:t>15mm</w:t>
      </w:r>
      <w:r w:rsidRPr="00366E05">
        <w:rPr>
          <w:rFonts w:ascii="Century" w:hAnsi="Century"/>
          <w:szCs w:val="18"/>
        </w:rPr>
        <w:t>以上では、全ての条件で予備促進</w:t>
      </w:r>
      <w:r w:rsidRPr="00366E05">
        <w:rPr>
          <w:rFonts w:ascii="Century" w:hAnsi="Century"/>
          <w:szCs w:val="18"/>
        </w:rPr>
        <w:t>N</w:t>
      </w:r>
      <w:r w:rsidR="00595479">
        <w:rPr>
          <w:rFonts w:ascii="Century" w:hAnsi="Century"/>
          <w:szCs w:val="18"/>
        </w:rPr>
        <w:t>に比べて塩化物イオンが</w:t>
      </w:r>
      <w:r w:rsidR="00595479">
        <w:rPr>
          <w:rFonts w:ascii="Century" w:hAnsi="Century" w:hint="eastAsia"/>
          <w:szCs w:val="18"/>
        </w:rPr>
        <w:t>大きかった</w:t>
      </w:r>
      <w:r w:rsidRPr="00366E05">
        <w:rPr>
          <w:rFonts w:ascii="Century" w:hAnsi="Century"/>
          <w:szCs w:val="18"/>
        </w:rPr>
        <w:t>。</w:t>
      </w:r>
    </w:p>
    <w:p w:rsidR="001B129F" w:rsidRPr="00366E05" w:rsidRDefault="001B129F" w:rsidP="00BD69EB">
      <w:pPr>
        <w:ind w:firstLineChars="100" w:firstLine="197"/>
        <w:rPr>
          <w:rFonts w:ascii="Century" w:hAnsi="Century"/>
          <w:szCs w:val="18"/>
        </w:rPr>
      </w:pPr>
      <w:r w:rsidRPr="00366E05">
        <w:rPr>
          <w:rFonts w:ascii="Century" w:hAnsi="Century"/>
          <w:szCs w:val="18"/>
        </w:rPr>
        <w:t>乾湿シリーズでは、浸漬水に水道水を使用した</w:t>
      </w:r>
      <w:r w:rsidRPr="00366E05">
        <w:rPr>
          <w:rFonts w:ascii="Century" w:hAnsi="Century"/>
          <w:szCs w:val="18"/>
        </w:rPr>
        <w:t>20B</w:t>
      </w:r>
      <w:r w:rsidRPr="00366E05">
        <w:rPr>
          <w:rFonts w:ascii="Century" w:hAnsi="Century"/>
          <w:szCs w:val="18"/>
        </w:rPr>
        <w:t>で表層の全塩化物イオン量は少なかった。浸漬水を塩水とした</w:t>
      </w:r>
      <w:r w:rsidRPr="00366E05">
        <w:rPr>
          <w:rFonts w:ascii="Century" w:hAnsi="Century"/>
          <w:szCs w:val="18"/>
        </w:rPr>
        <w:t>20A</w:t>
      </w:r>
      <w:r w:rsidRPr="00366E05">
        <w:rPr>
          <w:rFonts w:ascii="Century" w:hAnsi="Century"/>
          <w:szCs w:val="18"/>
        </w:rPr>
        <w:t>では、</w:t>
      </w:r>
      <w:r w:rsidRPr="00366E05">
        <w:rPr>
          <w:rFonts w:ascii="Century" w:hAnsi="Century"/>
          <w:szCs w:val="18"/>
        </w:rPr>
        <w:t>5mm</w:t>
      </w:r>
      <w:r w:rsidRPr="00366E05">
        <w:rPr>
          <w:rFonts w:ascii="Century" w:hAnsi="Century"/>
          <w:szCs w:val="18"/>
        </w:rPr>
        <w:t>の塩化物イオン量は多いが、</w:t>
      </w:r>
      <w:r w:rsidRPr="00366E05">
        <w:rPr>
          <w:rFonts w:ascii="Century" w:hAnsi="Century"/>
          <w:szCs w:val="18"/>
        </w:rPr>
        <w:t>25mm</w:t>
      </w:r>
      <w:r w:rsidRPr="00366E05">
        <w:rPr>
          <w:rFonts w:ascii="Century" w:hAnsi="Century"/>
          <w:szCs w:val="18"/>
        </w:rPr>
        <w:t>以上では浸漬水が水道水の</w:t>
      </w:r>
      <w:r w:rsidRPr="00366E05">
        <w:rPr>
          <w:rFonts w:ascii="Century" w:hAnsi="Century"/>
          <w:szCs w:val="18"/>
        </w:rPr>
        <w:t>20B</w:t>
      </w:r>
      <w:r w:rsidRPr="00366E05">
        <w:rPr>
          <w:rFonts w:ascii="Century" w:hAnsi="Century"/>
          <w:szCs w:val="18"/>
        </w:rPr>
        <w:t>と比べて少なかった。</w:t>
      </w:r>
    </w:p>
    <w:p w:rsidR="001B129F" w:rsidRPr="00366E05" w:rsidRDefault="001B129F" w:rsidP="001B129F">
      <w:pPr>
        <w:ind w:firstLineChars="100" w:firstLine="197"/>
        <w:rPr>
          <w:rFonts w:ascii="Century" w:hAnsi="Century"/>
          <w:szCs w:val="18"/>
        </w:rPr>
      </w:pPr>
      <w:r w:rsidRPr="00366E05">
        <w:rPr>
          <w:rFonts w:ascii="Century" w:hAnsi="Century"/>
          <w:szCs w:val="18"/>
        </w:rPr>
        <w:t>乾燥シリーズでは、浸透面を開放した</w:t>
      </w:r>
      <w:r w:rsidRPr="00366E05">
        <w:rPr>
          <w:rFonts w:ascii="Century" w:hAnsi="Century"/>
          <w:szCs w:val="18"/>
        </w:rPr>
        <w:t>20C</w:t>
      </w:r>
      <w:r w:rsidRPr="00366E05">
        <w:rPr>
          <w:rFonts w:ascii="Century" w:hAnsi="Century"/>
          <w:szCs w:val="18"/>
        </w:rPr>
        <w:t>と</w:t>
      </w:r>
      <w:r w:rsidR="001B6FE5">
        <w:rPr>
          <w:rFonts w:ascii="Century" w:hAnsi="Century" w:hint="eastAsia"/>
          <w:szCs w:val="18"/>
        </w:rPr>
        <w:t>封緘</w:t>
      </w:r>
      <w:r w:rsidRPr="00366E05">
        <w:rPr>
          <w:rFonts w:ascii="Century" w:hAnsi="Century"/>
          <w:szCs w:val="18"/>
        </w:rPr>
        <w:t>とした</w:t>
      </w:r>
      <w:r w:rsidRPr="00366E05">
        <w:rPr>
          <w:rFonts w:ascii="Century" w:hAnsi="Century"/>
          <w:szCs w:val="18"/>
        </w:rPr>
        <w:t>20D</w:t>
      </w:r>
      <w:r w:rsidRPr="00366E05">
        <w:rPr>
          <w:rFonts w:ascii="Century" w:hAnsi="Century"/>
          <w:szCs w:val="18"/>
        </w:rPr>
        <w:t>では、</w:t>
      </w:r>
      <w:r w:rsidRPr="00366E05">
        <w:rPr>
          <w:rFonts w:ascii="Century" w:hAnsi="Century"/>
          <w:szCs w:val="18"/>
        </w:rPr>
        <w:t>5mm</w:t>
      </w:r>
      <w:r w:rsidRPr="00366E05">
        <w:rPr>
          <w:rFonts w:ascii="Century" w:hAnsi="Century"/>
          <w:szCs w:val="18"/>
        </w:rPr>
        <w:t>では差がみられるが</w:t>
      </w:r>
      <w:r w:rsidRPr="00366E05">
        <w:rPr>
          <w:rFonts w:ascii="Century" w:hAnsi="Century"/>
          <w:szCs w:val="18"/>
        </w:rPr>
        <w:t>15mm</w:t>
      </w:r>
      <w:r w:rsidRPr="00366E05">
        <w:rPr>
          <w:rFonts w:ascii="Century" w:hAnsi="Century"/>
          <w:szCs w:val="18"/>
        </w:rPr>
        <w:lastRenderedPageBreak/>
        <w:t xml:space="preserve">以上では同程度であった。　</w:t>
      </w:r>
    </w:p>
    <w:p w:rsidR="001B6FE5" w:rsidRDefault="00A02974" w:rsidP="00A02974">
      <w:pPr>
        <w:framePr w:w="9524" w:h="9583" w:hRule="exact" w:hSpace="181" w:wrap="notBeside" w:vAnchor="page" w:hAnchor="page" w:x="1125" w:y="1414"/>
        <w:jc w:val="left"/>
        <w:rPr>
          <w:rFonts w:eastAsia="ＭＳ Ｐゴシック"/>
        </w:rPr>
      </w:pPr>
      <w:r w:rsidRPr="005B4E16">
        <w:rPr>
          <w:rFonts w:hint="eastAsia"/>
          <w:noProof/>
        </w:rPr>
        <w:drawing>
          <wp:anchor distT="0" distB="0" distL="114300" distR="114300" simplePos="0" relativeHeight="251664384" behindDoc="0" locked="0" layoutInCell="1" allowOverlap="1" wp14:anchorId="2621782B" wp14:editId="6D0BD3F3">
            <wp:simplePos x="0" y="0"/>
            <wp:positionH relativeFrom="column">
              <wp:posOffset>183407</wp:posOffset>
            </wp:positionH>
            <wp:positionV relativeFrom="paragraph">
              <wp:posOffset>3622987</wp:posOffset>
            </wp:positionV>
            <wp:extent cx="2769079" cy="213935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9079" cy="2139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4E16">
        <w:rPr>
          <w:rFonts w:hint="eastAsia"/>
          <w:noProof/>
        </w:rPr>
        <w:drawing>
          <wp:anchor distT="0" distB="0" distL="114300" distR="114300" simplePos="0" relativeHeight="251665408" behindDoc="0" locked="0" layoutInCell="1" allowOverlap="1" wp14:anchorId="79CEF24E" wp14:editId="1332A33C">
            <wp:simplePos x="0" y="0"/>
            <wp:positionH relativeFrom="column">
              <wp:posOffset>3081883</wp:posOffset>
            </wp:positionH>
            <wp:positionV relativeFrom="paragraph">
              <wp:posOffset>3631613</wp:posOffset>
            </wp:positionV>
            <wp:extent cx="2769079" cy="2130724"/>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9079" cy="2130724"/>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4E16">
        <w:rPr>
          <w:rFonts w:hint="eastAsia"/>
          <w:noProof/>
        </w:rPr>
        <w:drawing>
          <wp:anchor distT="0" distB="0" distL="114300" distR="114300" simplePos="0" relativeHeight="251663360" behindDoc="0" locked="0" layoutInCell="1" allowOverlap="1" wp14:anchorId="18ACE2E1" wp14:editId="3B88A06A">
            <wp:simplePos x="0" y="0"/>
            <wp:positionH relativeFrom="column">
              <wp:posOffset>3081883</wp:posOffset>
            </wp:positionH>
            <wp:positionV relativeFrom="paragraph">
              <wp:posOffset>1802813</wp:posOffset>
            </wp:positionV>
            <wp:extent cx="2769079" cy="1837426"/>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13265"/>
                    <a:stretch/>
                  </pic:blipFill>
                  <pic:spPr bwMode="auto">
                    <a:xfrm>
                      <a:off x="0" y="0"/>
                      <a:ext cx="2769079" cy="18374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B4E16">
        <w:rPr>
          <w:rFonts w:hint="eastAsia"/>
          <w:noProof/>
        </w:rPr>
        <w:drawing>
          <wp:anchor distT="0" distB="0" distL="114300" distR="114300" simplePos="0" relativeHeight="251662336" behindDoc="0" locked="0" layoutInCell="1" allowOverlap="1" wp14:anchorId="037ED1B6" wp14:editId="333FE65F">
            <wp:simplePos x="0" y="0"/>
            <wp:positionH relativeFrom="column">
              <wp:posOffset>183407</wp:posOffset>
            </wp:positionH>
            <wp:positionV relativeFrom="paragraph">
              <wp:posOffset>1794187</wp:posOffset>
            </wp:positionV>
            <wp:extent cx="2769079" cy="1854679"/>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13059"/>
                    <a:stretch/>
                  </pic:blipFill>
                  <pic:spPr bwMode="auto">
                    <a:xfrm>
                      <a:off x="0" y="0"/>
                      <a:ext cx="2769079" cy="18546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B4E16">
        <w:rPr>
          <w:rFonts w:hint="eastAsia"/>
          <w:noProof/>
        </w:rPr>
        <w:drawing>
          <wp:anchor distT="0" distB="0" distL="114300" distR="114300" simplePos="0" relativeHeight="251661312" behindDoc="0" locked="0" layoutInCell="1" allowOverlap="1" wp14:anchorId="35758748" wp14:editId="78D3948B">
            <wp:simplePos x="0" y="0"/>
            <wp:positionH relativeFrom="column">
              <wp:posOffset>3079750</wp:posOffset>
            </wp:positionH>
            <wp:positionV relativeFrom="paragraph">
              <wp:posOffset>-10160</wp:posOffset>
            </wp:positionV>
            <wp:extent cx="2767965" cy="1821180"/>
            <wp:effectExtent l="0" t="0" r="0" b="762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b="14282"/>
                    <a:stretch/>
                  </pic:blipFill>
                  <pic:spPr bwMode="auto">
                    <a:xfrm>
                      <a:off x="0" y="0"/>
                      <a:ext cx="2767965" cy="18211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B4E16">
        <w:rPr>
          <w:rFonts w:hint="eastAsia"/>
          <w:noProof/>
        </w:rPr>
        <w:drawing>
          <wp:anchor distT="0" distB="0" distL="114300" distR="114300" simplePos="0" relativeHeight="251660288" behindDoc="0" locked="0" layoutInCell="1" allowOverlap="1" wp14:anchorId="67F68BF5" wp14:editId="786432C2">
            <wp:simplePos x="0" y="0"/>
            <wp:positionH relativeFrom="column">
              <wp:posOffset>195903</wp:posOffset>
            </wp:positionH>
            <wp:positionV relativeFrom="page">
              <wp:posOffset>894080</wp:posOffset>
            </wp:positionV>
            <wp:extent cx="2766060" cy="1841500"/>
            <wp:effectExtent l="0" t="0" r="0" b="635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b="13623"/>
                    <a:stretch/>
                  </pic:blipFill>
                  <pic:spPr bwMode="auto">
                    <a:xfrm>
                      <a:off x="0" y="0"/>
                      <a:ext cx="2766060" cy="1841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B6FE5" w:rsidRDefault="001B6FE5" w:rsidP="00A02974">
      <w:pPr>
        <w:framePr w:w="9524" w:h="9583" w:hRule="exact" w:hSpace="181" w:wrap="notBeside" w:vAnchor="page" w:hAnchor="page" w:x="1125" w:y="1414"/>
        <w:jc w:val="left"/>
        <w:rPr>
          <w:rFonts w:eastAsia="ＭＳ Ｐゴシック"/>
        </w:rPr>
      </w:pPr>
    </w:p>
    <w:p w:rsidR="001B6FE5" w:rsidRDefault="001B6FE5" w:rsidP="00A02974">
      <w:pPr>
        <w:framePr w:w="9524" w:h="9583" w:hRule="exact" w:hSpace="181" w:wrap="notBeside" w:vAnchor="page" w:hAnchor="page" w:x="1125" w:y="1414"/>
        <w:jc w:val="left"/>
        <w:rPr>
          <w:rFonts w:eastAsia="ＭＳ Ｐゴシック"/>
        </w:rPr>
      </w:pPr>
    </w:p>
    <w:p w:rsidR="001B6FE5" w:rsidRDefault="001B6FE5" w:rsidP="00A02974">
      <w:pPr>
        <w:framePr w:w="9524" w:h="9583" w:hRule="exact" w:hSpace="181" w:wrap="notBeside" w:vAnchor="page" w:hAnchor="page" w:x="1125" w:y="1414"/>
        <w:jc w:val="left"/>
        <w:rPr>
          <w:rFonts w:eastAsia="ＭＳ Ｐゴシック"/>
        </w:rPr>
      </w:pPr>
    </w:p>
    <w:p w:rsidR="001B6FE5" w:rsidRDefault="001B6FE5" w:rsidP="00A02974">
      <w:pPr>
        <w:framePr w:w="9524" w:h="9583" w:hRule="exact" w:hSpace="181" w:wrap="notBeside" w:vAnchor="page" w:hAnchor="page" w:x="1125" w:y="1414"/>
        <w:jc w:val="left"/>
        <w:rPr>
          <w:rFonts w:eastAsia="ＭＳ Ｐゴシック"/>
        </w:rPr>
      </w:pPr>
    </w:p>
    <w:p w:rsidR="001B6FE5" w:rsidRDefault="001B6FE5" w:rsidP="00A02974">
      <w:pPr>
        <w:framePr w:w="9524" w:h="9583" w:hRule="exact" w:hSpace="181" w:wrap="notBeside" w:vAnchor="page" w:hAnchor="page" w:x="1125" w:y="1414"/>
        <w:jc w:val="left"/>
        <w:rPr>
          <w:rFonts w:eastAsia="ＭＳ Ｐゴシック"/>
        </w:rPr>
      </w:pPr>
    </w:p>
    <w:p w:rsidR="001B6FE5" w:rsidRDefault="001B6FE5" w:rsidP="00A02974">
      <w:pPr>
        <w:framePr w:w="9524" w:h="9583" w:hRule="exact" w:hSpace="181" w:wrap="notBeside" w:vAnchor="page" w:hAnchor="page" w:x="1125" w:y="1414"/>
        <w:jc w:val="left"/>
        <w:rPr>
          <w:rFonts w:eastAsia="ＭＳ Ｐゴシック"/>
        </w:rPr>
      </w:pPr>
    </w:p>
    <w:p w:rsidR="001B6FE5" w:rsidRDefault="001B6FE5" w:rsidP="00A02974">
      <w:pPr>
        <w:framePr w:w="9524" w:h="9583" w:hRule="exact" w:hSpace="181" w:wrap="notBeside" w:vAnchor="page" w:hAnchor="page" w:x="1125" w:y="1414"/>
        <w:jc w:val="left"/>
        <w:rPr>
          <w:rFonts w:eastAsia="ＭＳ Ｐゴシック"/>
        </w:rPr>
      </w:pPr>
    </w:p>
    <w:p w:rsidR="001B6FE5" w:rsidRDefault="001B6FE5" w:rsidP="00A02974">
      <w:pPr>
        <w:framePr w:w="9524" w:h="9583" w:hRule="exact" w:hSpace="181" w:wrap="notBeside" w:vAnchor="page" w:hAnchor="page" w:x="1125" w:y="1414"/>
        <w:jc w:val="left"/>
        <w:rPr>
          <w:rFonts w:eastAsia="ＭＳ Ｐゴシック"/>
        </w:rPr>
      </w:pPr>
    </w:p>
    <w:p w:rsidR="001B6FE5" w:rsidRDefault="001B6FE5" w:rsidP="00A02974">
      <w:pPr>
        <w:framePr w:w="9524" w:h="9583" w:hRule="exact" w:hSpace="181" w:wrap="notBeside" w:vAnchor="page" w:hAnchor="page" w:x="1125" w:y="1414"/>
        <w:jc w:val="left"/>
        <w:rPr>
          <w:rFonts w:eastAsia="ＭＳ Ｐゴシック"/>
        </w:rPr>
      </w:pPr>
    </w:p>
    <w:p w:rsidR="001B6FE5" w:rsidRDefault="001B6FE5" w:rsidP="00A02974">
      <w:pPr>
        <w:framePr w:w="9524" w:h="9583" w:hRule="exact" w:hSpace="181" w:wrap="notBeside" w:vAnchor="page" w:hAnchor="page" w:x="1125" w:y="1414"/>
        <w:jc w:val="left"/>
        <w:rPr>
          <w:rFonts w:eastAsia="ＭＳ Ｐゴシック"/>
        </w:rPr>
      </w:pPr>
    </w:p>
    <w:p w:rsidR="001B6FE5" w:rsidRDefault="001B6FE5" w:rsidP="00A02974">
      <w:pPr>
        <w:framePr w:w="9524" w:h="9583" w:hRule="exact" w:hSpace="181" w:wrap="notBeside" w:vAnchor="page" w:hAnchor="page" w:x="1125" w:y="1414"/>
        <w:jc w:val="left"/>
        <w:rPr>
          <w:rFonts w:eastAsia="ＭＳ Ｐゴシック"/>
        </w:rPr>
      </w:pPr>
    </w:p>
    <w:p w:rsidR="001B6FE5" w:rsidRDefault="001B6FE5" w:rsidP="00A02974">
      <w:pPr>
        <w:framePr w:w="9524" w:h="9583" w:hRule="exact" w:hSpace="181" w:wrap="notBeside" w:vAnchor="page" w:hAnchor="page" w:x="1125" w:y="1414"/>
        <w:jc w:val="left"/>
        <w:rPr>
          <w:rFonts w:eastAsia="ＭＳ Ｐゴシック"/>
        </w:rPr>
      </w:pPr>
    </w:p>
    <w:p w:rsidR="001B6FE5" w:rsidRDefault="001B6FE5" w:rsidP="00A02974">
      <w:pPr>
        <w:framePr w:w="9524" w:h="9583" w:hRule="exact" w:hSpace="181" w:wrap="notBeside" w:vAnchor="page" w:hAnchor="page" w:x="1125" w:y="1414"/>
        <w:jc w:val="left"/>
        <w:rPr>
          <w:rFonts w:eastAsia="ＭＳ Ｐゴシック"/>
        </w:rPr>
      </w:pPr>
    </w:p>
    <w:p w:rsidR="001B6FE5" w:rsidRDefault="001B6FE5" w:rsidP="00A02974">
      <w:pPr>
        <w:framePr w:w="9524" w:h="9583" w:hRule="exact" w:hSpace="181" w:wrap="notBeside" w:vAnchor="page" w:hAnchor="page" w:x="1125" w:y="1414"/>
        <w:jc w:val="left"/>
        <w:rPr>
          <w:rFonts w:eastAsia="ＭＳ Ｐゴシック"/>
        </w:rPr>
      </w:pPr>
    </w:p>
    <w:p w:rsidR="001B6FE5" w:rsidRDefault="001B6FE5" w:rsidP="00A02974">
      <w:pPr>
        <w:framePr w:w="9524" w:h="9583" w:hRule="exact" w:hSpace="181" w:wrap="notBeside" w:vAnchor="page" w:hAnchor="page" w:x="1125" w:y="1414"/>
        <w:jc w:val="left"/>
        <w:rPr>
          <w:rFonts w:eastAsia="ＭＳ Ｐゴシック"/>
        </w:rPr>
      </w:pPr>
    </w:p>
    <w:p w:rsidR="001B6FE5" w:rsidRDefault="001B6FE5" w:rsidP="00A02974">
      <w:pPr>
        <w:framePr w:w="9524" w:h="9583" w:hRule="exact" w:hSpace="181" w:wrap="notBeside" w:vAnchor="page" w:hAnchor="page" w:x="1125" w:y="1414"/>
        <w:jc w:val="left"/>
        <w:rPr>
          <w:rFonts w:eastAsia="ＭＳ Ｐゴシック"/>
        </w:rPr>
      </w:pPr>
    </w:p>
    <w:p w:rsidR="001B6FE5" w:rsidRDefault="001B6FE5" w:rsidP="00A02974">
      <w:pPr>
        <w:framePr w:w="9524" w:h="9583" w:hRule="exact" w:hSpace="181" w:wrap="notBeside" w:vAnchor="page" w:hAnchor="page" w:x="1125" w:y="1414"/>
        <w:jc w:val="left"/>
        <w:rPr>
          <w:rFonts w:eastAsia="ＭＳ Ｐゴシック"/>
        </w:rPr>
      </w:pPr>
    </w:p>
    <w:p w:rsidR="001B6FE5" w:rsidRDefault="001B6FE5" w:rsidP="00A02974">
      <w:pPr>
        <w:framePr w:w="9524" w:h="9583" w:hRule="exact" w:hSpace="181" w:wrap="notBeside" w:vAnchor="page" w:hAnchor="page" w:x="1125" w:y="1414"/>
        <w:jc w:val="left"/>
        <w:rPr>
          <w:rFonts w:eastAsia="ＭＳ Ｐゴシック"/>
        </w:rPr>
      </w:pPr>
    </w:p>
    <w:p w:rsidR="001B6FE5" w:rsidRDefault="001B6FE5" w:rsidP="00A02974">
      <w:pPr>
        <w:framePr w:w="9524" w:h="9583" w:hRule="exact" w:hSpace="181" w:wrap="notBeside" w:vAnchor="page" w:hAnchor="page" w:x="1125" w:y="1414"/>
        <w:jc w:val="left"/>
        <w:rPr>
          <w:rFonts w:eastAsia="ＭＳ Ｐゴシック"/>
        </w:rPr>
      </w:pPr>
    </w:p>
    <w:p w:rsidR="001B6FE5" w:rsidRDefault="001B6FE5" w:rsidP="00A02974">
      <w:pPr>
        <w:framePr w:w="9524" w:h="9583" w:hRule="exact" w:hSpace="181" w:wrap="notBeside" w:vAnchor="page" w:hAnchor="page" w:x="1125" w:y="1414"/>
        <w:jc w:val="left"/>
        <w:rPr>
          <w:rFonts w:eastAsia="ＭＳ Ｐゴシック"/>
        </w:rPr>
      </w:pPr>
    </w:p>
    <w:p w:rsidR="001B6FE5" w:rsidRDefault="001B6FE5" w:rsidP="00A02974">
      <w:pPr>
        <w:framePr w:w="9524" w:h="9583" w:hRule="exact" w:hSpace="181" w:wrap="notBeside" w:vAnchor="page" w:hAnchor="page" w:x="1125" w:y="1414"/>
        <w:jc w:val="left"/>
        <w:rPr>
          <w:rFonts w:eastAsia="ＭＳ Ｐゴシック"/>
        </w:rPr>
      </w:pPr>
    </w:p>
    <w:p w:rsidR="001B6FE5" w:rsidRDefault="001B6FE5" w:rsidP="00A02974">
      <w:pPr>
        <w:framePr w:w="9524" w:h="9583" w:hRule="exact" w:hSpace="181" w:wrap="notBeside" w:vAnchor="page" w:hAnchor="page" w:x="1125" w:y="1414"/>
        <w:jc w:val="left"/>
        <w:rPr>
          <w:rFonts w:eastAsia="ＭＳ Ｐゴシック"/>
        </w:rPr>
      </w:pPr>
    </w:p>
    <w:p w:rsidR="001B6FE5" w:rsidRDefault="001B6FE5" w:rsidP="00A02974">
      <w:pPr>
        <w:framePr w:w="9524" w:h="9583" w:hRule="exact" w:hSpace="181" w:wrap="notBeside" w:vAnchor="page" w:hAnchor="page" w:x="1125" w:y="1414"/>
        <w:jc w:val="left"/>
        <w:rPr>
          <w:rFonts w:eastAsia="ＭＳ Ｐゴシック"/>
        </w:rPr>
      </w:pPr>
    </w:p>
    <w:p w:rsidR="001B6FE5" w:rsidRDefault="001B6FE5" w:rsidP="00A02974">
      <w:pPr>
        <w:framePr w:w="9524" w:h="9583" w:hRule="exact" w:hSpace="181" w:wrap="notBeside" w:vAnchor="page" w:hAnchor="page" w:x="1125" w:y="1414"/>
        <w:jc w:val="left"/>
        <w:rPr>
          <w:rFonts w:eastAsia="ＭＳ Ｐゴシック"/>
        </w:rPr>
      </w:pPr>
    </w:p>
    <w:p w:rsidR="001B6FE5" w:rsidRDefault="001B6FE5" w:rsidP="00A02974">
      <w:pPr>
        <w:framePr w:w="9524" w:h="9583" w:hRule="exact" w:hSpace="181" w:wrap="notBeside" w:vAnchor="page" w:hAnchor="page" w:x="1125" w:y="1414"/>
        <w:jc w:val="left"/>
        <w:rPr>
          <w:rFonts w:eastAsia="ＭＳ Ｐゴシック"/>
        </w:rPr>
      </w:pPr>
    </w:p>
    <w:p w:rsidR="001B6FE5" w:rsidRDefault="001B6FE5" w:rsidP="00A02974">
      <w:pPr>
        <w:framePr w:w="9524" w:h="9583" w:hRule="exact" w:hSpace="181" w:wrap="notBeside" w:vAnchor="page" w:hAnchor="page" w:x="1125" w:y="1414"/>
        <w:jc w:val="left"/>
        <w:rPr>
          <w:rFonts w:eastAsia="ＭＳ Ｐゴシック"/>
        </w:rPr>
      </w:pPr>
    </w:p>
    <w:p w:rsidR="001B6FE5" w:rsidRDefault="001B6FE5" w:rsidP="00A02974">
      <w:pPr>
        <w:framePr w:w="9524" w:h="9583" w:hRule="exact" w:hSpace="181" w:wrap="notBeside" w:vAnchor="page" w:hAnchor="page" w:x="1125" w:y="1414"/>
        <w:jc w:val="left"/>
        <w:rPr>
          <w:rFonts w:eastAsia="ＭＳ Ｐゴシック"/>
        </w:rPr>
      </w:pPr>
    </w:p>
    <w:p w:rsidR="001B6FE5" w:rsidRDefault="001B6FE5" w:rsidP="00A02974">
      <w:pPr>
        <w:framePr w:w="9524" w:h="9583" w:hRule="exact" w:hSpace="181" w:wrap="notBeside" w:vAnchor="page" w:hAnchor="page" w:x="1125" w:y="1414"/>
        <w:jc w:val="left"/>
        <w:rPr>
          <w:rFonts w:eastAsia="ＭＳ Ｐゴシック"/>
        </w:rPr>
      </w:pPr>
    </w:p>
    <w:p w:rsidR="001B6FE5" w:rsidRPr="00B43922" w:rsidRDefault="001B6FE5" w:rsidP="00A02974">
      <w:pPr>
        <w:framePr w:w="9524" w:h="9583" w:hRule="exact" w:hSpace="181" w:wrap="notBeside" w:vAnchor="page" w:hAnchor="page" w:x="1125" w:y="1414"/>
        <w:jc w:val="left"/>
        <w:rPr>
          <w:rFonts w:eastAsia="ＭＳ Ｐゴシック"/>
        </w:rPr>
      </w:pPr>
      <w:r>
        <w:rPr>
          <w:rFonts w:eastAsia="ＭＳ Ｐゴシック" w:hint="eastAsia"/>
        </w:rPr>
        <w:t xml:space="preserve">　　　　　　　図</w:t>
      </w:r>
      <w:r>
        <w:rPr>
          <w:rFonts w:eastAsia="ＭＳ Ｐゴシック" w:hint="eastAsia"/>
        </w:rPr>
        <w:t>3</w:t>
      </w:r>
      <w:r w:rsidRPr="00B43922">
        <w:rPr>
          <w:rFonts w:eastAsia="ＭＳ Ｐゴシック"/>
        </w:rPr>
        <w:t xml:space="preserve">　</w:t>
      </w:r>
      <w:r>
        <w:rPr>
          <w:rFonts w:eastAsia="ＭＳ Ｐゴシック" w:hint="eastAsia"/>
        </w:rPr>
        <w:t>浸透面からの距離と全塩化物イオン量　　　　　　　　　図</w:t>
      </w:r>
      <w:r>
        <w:rPr>
          <w:rFonts w:eastAsia="ＭＳ Ｐゴシック" w:hint="eastAsia"/>
        </w:rPr>
        <w:t>4</w:t>
      </w:r>
      <w:r>
        <w:rPr>
          <w:rFonts w:eastAsia="ＭＳ Ｐゴシック" w:hint="eastAsia"/>
        </w:rPr>
        <w:t xml:space="preserve">　予備促進との全塩化物イオン量の差</w:t>
      </w:r>
    </w:p>
    <w:p w:rsidR="001B129F" w:rsidRPr="00366E05" w:rsidRDefault="001B129F" w:rsidP="001B129F">
      <w:pPr>
        <w:ind w:firstLineChars="100" w:firstLine="197"/>
        <w:rPr>
          <w:rFonts w:ascii="Century" w:hAnsi="Century"/>
          <w:szCs w:val="18"/>
        </w:rPr>
      </w:pPr>
      <w:r w:rsidRPr="00366E05">
        <w:rPr>
          <w:rFonts w:ascii="Century" w:hAnsi="Century"/>
          <w:szCs w:val="18"/>
        </w:rPr>
        <w:t>湿潤シリーズでは、浸漬水に水道水を使用した</w:t>
      </w:r>
      <w:r w:rsidRPr="00366E05">
        <w:rPr>
          <w:rFonts w:ascii="Century" w:hAnsi="Century"/>
          <w:szCs w:val="18"/>
        </w:rPr>
        <w:t>20F</w:t>
      </w:r>
      <w:r w:rsidRPr="00366E05">
        <w:rPr>
          <w:rFonts w:ascii="Century" w:hAnsi="Century"/>
          <w:szCs w:val="18"/>
        </w:rPr>
        <w:t>は塩水を使用した</w:t>
      </w:r>
      <w:r w:rsidRPr="00366E05">
        <w:rPr>
          <w:rFonts w:ascii="Century" w:hAnsi="Century"/>
          <w:szCs w:val="18"/>
        </w:rPr>
        <w:t>20E</w:t>
      </w:r>
      <w:r w:rsidRPr="00366E05">
        <w:rPr>
          <w:rFonts w:ascii="Century" w:hAnsi="Century"/>
          <w:szCs w:val="18"/>
        </w:rPr>
        <w:t>に比べて</w:t>
      </w:r>
      <w:r w:rsidRPr="00366E05">
        <w:rPr>
          <w:rFonts w:ascii="Century" w:hAnsi="Century"/>
          <w:szCs w:val="18"/>
        </w:rPr>
        <w:t>5mm</w:t>
      </w:r>
      <w:r w:rsidRPr="00366E05">
        <w:rPr>
          <w:rFonts w:ascii="Century" w:hAnsi="Century"/>
          <w:szCs w:val="18"/>
        </w:rPr>
        <w:t>では全塩化物イオン量が少なかった。しかし、</w:t>
      </w:r>
      <w:r w:rsidRPr="00366E05">
        <w:rPr>
          <w:rFonts w:ascii="Century" w:hAnsi="Century"/>
          <w:szCs w:val="18"/>
        </w:rPr>
        <w:t>15mm</w:t>
      </w:r>
      <w:r w:rsidR="001B6FE5">
        <w:rPr>
          <w:rFonts w:ascii="Century" w:hAnsi="Century"/>
          <w:szCs w:val="18"/>
        </w:rPr>
        <w:t>以上で</w:t>
      </w:r>
      <w:r w:rsidRPr="00366E05">
        <w:rPr>
          <w:rFonts w:ascii="Century" w:hAnsi="Century"/>
          <w:szCs w:val="18"/>
        </w:rPr>
        <w:t>大きくなった。</w:t>
      </w:r>
    </w:p>
    <w:p w:rsidR="001B129F" w:rsidRPr="00366E05" w:rsidRDefault="001B129F" w:rsidP="001B129F">
      <w:pPr>
        <w:ind w:firstLineChars="100" w:firstLine="197"/>
        <w:rPr>
          <w:rFonts w:ascii="Century" w:hAnsi="Century"/>
          <w:szCs w:val="18"/>
        </w:rPr>
      </w:pPr>
      <w:r w:rsidRPr="00366E05">
        <w:rPr>
          <w:rFonts w:ascii="Century" w:hAnsi="Century"/>
          <w:szCs w:val="18"/>
        </w:rPr>
        <w:t>中性化シリーズでは、</w:t>
      </w:r>
      <w:r w:rsidRPr="00366E05">
        <w:rPr>
          <w:rFonts w:ascii="Century" w:hAnsi="Century"/>
          <w:szCs w:val="18"/>
        </w:rPr>
        <w:t>5</w:t>
      </w:r>
      <w:r w:rsidRPr="00366E05">
        <w:rPr>
          <w:rFonts w:ascii="Century" w:hAnsi="Century"/>
          <w:szCs w:val="18"/>
        </w:rPr>
        <w:t>サイクルでの中性化深さは</w:t>
      </w:r>
      <w:r w:rsidRPr="00366E05">
        <w:rPr>
          <w:rFonts w:ascii="Century" w:hAnsi="Century"/>
          <w:szCs w:val="18"/>
        </w:rPr>
        <w:t>0mm</w:t>
      </w:r>
      <w:r w:rsidRPr="00366E05">
        <w:rPr>
          <w:rFonts w:ascii="Century" w:hAnsi="Century"/>
          <w:szCs w:val="18"/>
        </w:rPr>
        <w:t>であり、それぞれ乾湿シリーズ、乾燥シリーズと同じ傾向であった。</w:t>
      </w:r>
    </w:p>
    <w:p w:rsidR="001B129F" w:rsidRPr="00366E05" w:rsidRDefault="001B129F" w:rsidP="001B129F">
      <w:pPr>
        <w:rPr>
          <w:rFonts w:ascii="ＭＳ ゴシック" w:eastAsia="ＭＳ ゴシック" w:hAnsi="ＭＳ ゴシック"/>
          <w:szCs w:val="18"/>
        </w:rPr>
      </w:pPr>
      <w:r w:rsidRPr="00366E05">
        <w:rPr>
          <w:rFonts w:ascii="Arial" w:eastAsia="ＭＳ ゴシック" w:hAnsi="Arial" w:cs="Arial"/>
          <w:szCs w:val="18"/>
        </w:rPr>
        <w:t>5.2.2</w:t>
      </w:r>
      <w:r w:rsidRPr="00366E05">
        <w:rPr>
          <w:rFonts w:ascii="ＭＳ ゴシック" w:eastAsia="ＭＳ ゴシック" w:hAnsi="ＭＳ ゴシック"/>
          <w:szCs w:val="18"/>
        </w:rPr>
        <w:t>予備促進との全塩化物イオン量の差</w:t>
      </w:r>
    </w:p>
    <w:p w:rsidR="001B129F" w:rsidRPr="00366E05" w:rsidRDefault="001B129F" w:rsidP="001B129F">
      <w:pPr>
        <w:rPr>
          <w:rFonts w:ascii="Century" w:hAnsi="Century"/>
          <w:szCs w:val="18"/>
        </w:rPr>
      </w:pPr>
      <w:r w:rsidRPr="00366E05">
        <w:rPr>
          <w:rFonts w:ascii="Century" w:hAnsi="Century"/>
          <w:b/>
          <w:szCs w:val="18"/>
        </w:rPr>
        <w:t xml:space="preserve">　</w:t>
      </w:r>
      <w:r w:rsidRPr="00366E05">
        <w:rPr>
          <w:rFonts w:ascii="Century" w:hAnsi="Century"/>
          <w:szCs w:val="18"/>
        </w:rPr>
        <w:t>図</w:t>
      </w:r>
      <w:r w:rsidRPr="00366E05">
        <w:rPr>
          <w:rFonts w:ascii="Century" w:hAnsi="Century"/>
          <w:szCs w:val="18"/>
        </w:rPr>
        <w:t>4</w:t>
      </w:r>
      <w:r w:rsidRPr="00366E05">
        <w:rPr>
          <w:rFonts w:ascii="Century" w:hAnsi="Century"/>
          <w:szCs w:val="18"/>
        </w:rPr>
        <w:t>に</w:t>
      </w:r>
      <w:r w:rsidR="001B6FE5">
        <w:rPr>
          <w:rFonts w:ascii="Century" w:hAnsi="Century" w:hint="eastAsia"/>
          <w:szCs w:val="18"/>
        </w:rPr>
        <w:t>浸透面からの距離と予備促進</w:t>
      </w:r>
      <w:r w:rsidR="001B6FE5">
        <w:rPr>
          <w:rFonts w:ascii="Century" w:hAnsi="Century" w:hint="eastAsia"/>
          <w:szCs w:val="18"/>
        </w:rPr>
        <w:t>N</w:t>
      </w:r>
      <w:r w:rsidR="001B6FE5">
        <w:rPr>
          <w:rFonts w:ascii="Century" w:hAnsi="Century" w:hint="eastAsia"/>
          <w:szCs w:val="18"/>
        </w:rPr>
        <w:t>との全塩化物イオン量の差を示す</w:t>
      </w:r>
      <w:r w:rsidRPr="00366E05">
        <w:rPr>
          <w:rFonts w:ascii="Century" w:hAnsi="Century"/>
          <w:szCs w:val="18"/>
        </w:rPr>
        <w:t>。</w:t>
      </w:r>
    </w:p>
    <w:p w:rsidR="001B129F" w:rsidRPr="00366E05" w:rsidRDefault="001B129F" w:rsidP="001B129F">
      <w:pPr>
        <w:ind w:firstLineChars="100" w:firstLine="197"/>
        <w:rPr>
          <w:rFonts w:ascii="Century" w:hAnsi="Century"/>
          <w:szCs w:val="18"/>
        </w:rPr>
      </w:pPr>
      <w:r w:rsidRPr="00366E05">
        <w:rPr>
          <w:rFonts w:ascii="Century" w:hAnsi="Century"/>
          <w:szCs w:val="18"/>
        </w:rPr>
        <w:t>乾湿シリーズでは、浸漬水に塩水を用いた</w:t>
      </w:r>
      <w:r w:rsidRPr="00366E05">
        <w:rPr>
          <w:rFonts w:ascii="Century" w:hAnsi="Century"/>
          <w:szCs w:val="18"/>
        </w:rPr>
        <w:t>20A</w:t>
      </w:r>
      <w:r w:rsidRPr="00366E05">
        <w:rPr>
          <w:rFonts w:ascii="Century" w:hAnsi="Century"/>
          <w:szCs w:val="18"/>
        </w:rPr>
        <w:t>、</w:t>
      </w:r>
      <w:r w:rsidRPr="00366E05">
        <w:rPr>
          <w:rFonts w:ascii="Century" w:hAnsi="Century"/>
          <w:szCs w:val="18"/>
        </w:rPr>
        <w:t>50A</w:t>
      </w:r>
      <w:r w:rsidRPr="00366E05">
        <w:rPr>
          <w:rFonts w:ascii="Century" w:hAnsi="Century"/>
          <w:szCs w:val="18"/>
        </w:rPr>
        <w:t>は浸透面からのすべての距離で</w:t>
      </w:r>
      <w:r w:rsidRPr="00366E05">
        <w:rPr>
          <w:rFonts w:ascii="Century" w:hAnsi="Century"/>
          <w:szCs w:val="18"/>
        </w:rPr>
        <w:t>N</w:t>
      </w:r>
      <w:r w:rsidRPr="00366E05">
        <w:rPr>
          <w:rFonts w:ascii="Century" w:hAnsi="Century"/>
          <w:szCs w:val="18"/>
        </w:rPr>
        <w:t>に比べて全塩化物イオン量が多い。また、</w:t>
      </w:r>
      <w:r w:rsidRPr="00366E05">
        <w:rPr>
          <w:rFonts w:ascii="Century" w:hAnsi="Century"/>
          <w:szCs w:val="18"/>
        </w:rPr>
        <w:t>15mm</w:t>
      </w:r>
      <w:r w:rsidRPr="00366E05">
        <w:rPr>
          <w:rFonts w:ascii="Century" w:hAnsi="Century"/>
          <w:szCs w:val="18"/>
        </w:rPr>
        <w:t>以上では、</w:t>
      </w:r>
      <w:r w:rsidRPr="00366E05">
        <w:rPr>
          <w:rFonts w:ascii="Century" w:hAnsi="Century"/>
          <w:szCs w:val="18"/>
        </w:rPr>
        <w:t>20A</w:t>
      </w:r>
      <w:r w:rsidRPr="00366E05">
        <w:rPr>
          <w:rFonts w:ascii="Century" w:hAnsi="Century"/>
          <w:szCs w:val="18"/>
        </w:rPr>
        <w:t>、</w:t>
      </w:r>
      <w:r w:rsidRPr="00366E05">
        <w:rPr>
          <w:rFonts w:ascii="Century" w:hAnsi="Century"/>
          <w:szCs w:val="18"/>
        </w:rPr>
        <w:t>50A</w:t>
      </w:r>
      <w:r w:rsidRPr="00366E05">
        <w:rPr>
          <w:rFonts w:ascii="Century" w:hAnsi="Century"/>
          <w:szCs w:val="18"/>
        </w:rPr>
        <w:t>ともに</w:t>
      </w:r>
      <w:r w:rsidRPr="00366E05">
        <w:rPr>
          <w:rFonts w:ascii="Century" w:hAnsi="Century"/>
          <w:szCs w:val="18"/>
        </w:rPr>
        <w:t>N</w:t>
      </w:r>
      <w:r w:rsidRPr="00366E05">
        <w:rPr>
          <w:rFonts w:ascii="Century" w:hAnsi="Century"/>
          <w:szCs w:val="18"/>
        </w:rPr>
        <w:t>との差が小さくなっているのに対し、</w:t>
      </w:r>
      <w:r w:rsidRPr="00366E05">
        <w:rPr>
          <w:rFonts w:ascii="Century" w:hAnsi="Century"/>
          <w:szCs w:val="18"/>
        </w:rPr>
        <w:t>20B</w:t>
      </w:r>
      <w:r w:rsidR="001B6FE5">
        <w:rPr>
          <w:rFonts w:ascii="Century" w:hAnsi="Century" w:hint="eastAsia"/>
          <w:szCs w:val="18"/>
        </w:rPr>
        <w:t>で</w:t>
      </w:r>
      <w:r w:rsidRPr="00366E05">
        <w:rPr>
          <w:rFonts w:ascii="Century" w:hAnsi="Century"/>
          <w:szCs w:val="18"/>
        </w:rPr>
        <w:t>は差が大きくなっている。</w:t>
      </w:r>
    </w:p>
    <w:p w:rsidR="001B129F" w:rsidRPr="00366E05" w:rsidRDefault="001B129F" w:rsidP="001B6FE5">
      <w:pPr>
        <w:rPr>
          <w:rFonts w:ascii="Century" w:hAnsi="Century"/>
          <w:szCs w:val="18"/>
        </w:rPr>
      </w:pPr>
      <w:r w:rsidRPr="00366E05">
        <w:rPr>
          <w:rFonts w:ascii="Century" w:hAnsi="Century"/>
          <w:szCs w:val="18"/>
        </w:rPr>
        <w:t>乾燥シリーズでは、</w:t>
      </w:r>
      <w:r w:rsidRPr="00366E05">
        <w:rPr>
          <w:rFonts w:ascii="Century" w:hAnsi="Century"/>
          <w:szCs w:val="18"/>
        </w:rPr>
        <w:t>20C</w:t>
      </w:r>
      <w:r w:rsidRPr="00366E05">
        <w:rPr>
          <w:rFonts w:ascii="Century" w:hAnsi="Century"/>
          <w:szCs w:val="18"/>
        </w:rPr>
        <w:t>、</w:t>
      </w:r>
      <w:r w:rsidRPr="00366E05">
        <w:rPr>
          <w:rFonts w:ascii="Century" w:hAnsi="Century"/>
          <w:szCs w:val="18"/>
        </w:rPr>
        <w:t>20D</w:t>
      </w:r>
      <w:r w:rsidRPr="00366E05">
        <w:rPr>
          <w:rFonts w:ascii="Century" w:hAnsi="Century"/>
          <w:szCs w:val="18"/>
        </w:rPr>
        <w:t>ともに</w:t>
      </w:r>
      <w:r w:rsidRPr="00366E05">
        <w:rPr>
          <w:rFonts w:ascii="Century" w:hAnsi="Century"/>
          <w:szCs w:val="18"/>
        </w:rPr>
        <w:t>15mm</w:t>
      </w:r>
      <w:r w:rsidRPr="00366E05">
        <w:rPr>
          <w:rFonts w:ascii="Century" w:hAnsi="Century"/>
          <w:szCs w:val="18"/>
        </w:rPr>
        <w:t>以上で全塩化物イオン量が</w:t>
      </w:r>
      <w:r w:rsidR="001B6FE5">
        <w:rPr>
          <w:rFonts w:ascii="Century" w:hAnsi="Century" w:hint="eastAsia"/>
          <w:szCs w:val="18"/>
        </w:rPr>
        <w:t>わずかに</w:t>
      </w:r>
      <w:r w:rsidRPr="00366E05">
        <w:rPr>
          <w:rFonts w:ascii="Century" w:hAnsi="Century"/>
          <w:szCs w:val="18"/>
        </w:rPr>
        <w:t>多くなった。</w:t>
      </w:r>
    </w:p>
    <w:p w:rsidR="001B129F" w:rsidRPr="00366E05" w:rsidRDefault="001B129F" w:rsidP="001B129F">
      <w:pPr>
        <w:ind w:firstLineChars="100" w:firstLine="197"/>
        <w:jc w:val="left"/>
        <w:rPr>
          <w:rFonts w:ascii="Century" w:hAnsi="Century"/>
          <w:szCs w:val="18"/>
        </w:rPr>
      </w:pPr>
      <w:r w:rsidRPr="00366E05">
        <w:rPr>
          <w:rFonts w:ascii="Century" w:hAnsi="Century"/>
          <w:szCs w:val="18"/>
        </w:rPr>
        <w:t>湿潤シリーズでは、</w:t>
      </w:r>
      <w:r w:rsidRPr="00366E05">
        <w:rPr>
          <w:rFonts w:ascii="Century" w:hAnsi="Century"/>
          <w:szCs w:val="18"/>
        </w:rPr>
        <w:t>5mm</w:t>
      </w:r>
      <w:r w:rsidRPr="00366E05">
        <w:rPr>
          <w:rFonts w:ascii="Century" w:hAnsi="Century"/>
          <w:szCs w:val="18"/>
        </w:rPr>
        <w:t>までは</w:t>
      </w:r>
      <w:r w:rsidRPr="00366E05">
        <w:rPr>
          <w:rFonts w:ascii="Century" w:hAnsi="Century"/>
          <w:szCs w:val="18"/>
        </w:rPr>
        <w:t>N</w:t>
      </w:r>
      <w:r w:rsidRPr="00366E05">
        <w:rPr>
          <w:rFonts w:ascii="Century" w:hAnsi="Century"/>
          <w:szCs w:val="18"/>
        </w:rPr>
        <w:t>に比べ全塩化物イオン量は少ないが、それ以上では多く、距離が増すに連れて</w:t>
      </w:r>
      <w:r w:rsidRPr="00366E05">
        <w:rPr>
          <w:rFonts w:ascii="Century" w:hAnsi="Century"/>
          <w:szCs w:val="18"/>
        </w:rPr>
        <w:t>N</w:t>
      </w:r>
      <w:r w:rsidRPr="00366E05">
        <w:rPr>
          <w:rFonts w:ascii="Century" w:hAnsi="Century"/>
          <w:szCs w:val="18"/>
        </w:rPr>
        <w:t>との差も大きくなった。</w:t>
      </w:r>
    </w:p>
    <w:p w:rsidR="001B129F" w:rsidRPr="00366E05" w:rsidRDefault="001B129F" w:rsidP="001B129F">
      <w:pPr>
        <w:rPr>
          <w:rFonts w:ascii="ＭＳ ゴシック" w:eastAsia="ＭＳ ゴシック" w:hAnsi="ＭＳ ゴシック"/>
          <w:szCs w:val="18"/>
        </w:rPr>
      </w:pPr>
      <w:r w:rsidRPr="00366E05">
        <w:rPr>
          <w:rFonts w:ascii="Arial" w:eastAsia="ＭＳ ゴシック" w:hAnsi="Arial" w:cs="Arial"/>
          <w:szCs w:val="18"/>
        </w:rPr>
        <w:t xml:space="preserve">5.2.3 </w:t>
      </w:r>
      <w:r w:rsidRPr="00366E05">
        <w:rPr>
          <w:rFonts w:ascii="ＭＳ ゴシック" w:eastAsia="ＭＳ ゴシック" w:hAnsi="ＭＳ ゴシック"/>
          <w:szCs w:val="18"/>
        </w:rPr>
        <w:t>累積全塩化物イオン量</w:t>
      </w:r>
    </w:p>
    <w:p w:rsidR="001B129F" w:rsidRPr="00366E05" w:rsidRDefault="001B129F" w:rsidP="001B129F">
      <w:pPr>
        <w:rPr>
          <w:rFonts w:ascii="Century" w:hAnsi="Century"/>
          <w:szCs w:val="18"/>
        </w:rPr>
      </w:pPr>
      <w:r w:rsidRPr="00366E05">
        <w:rPr>
          <w:rFonts w:ascii="Century" w:hAnsi="Century"/>
          <w:szCs w:val="18"/>
        </w:rPr>
        <w:t xml:space="preserve">　図</w:t>
      </w:r>
      <w:r w:rsidRPr="00366E05">
        <w:rPr>
          <w:rFonts w:ascii="Century" w:hAnsi="Century"/>
          <w:szCs w:val="18"/>
        </w:rPr>
        <w:t>5</w:t>
      </w:r>
      <w:r w:rsidRPr="00366E05">
        <w:rPr>
          <w:rFonts w:ascii="Century" w:hAnsi="Century"/>
          <w:szCs w:val="18"/>
        </w:rPr>
        <w:t>に予備促進</w:t>
      </w:r>
      <w:r w:rsidRPr="00366E05">
        <w:rPr>
          <w:rFonts w:ascii="Century" w:hAnsi="Century"/>
          <w:szCs w:val="18"/>
        </w:rPr>
        <w:t>10</w:t>
      </w:r>
      <w:r w:rsidRPr="00366E05">
        <w:rPr>
          <w:rFonts w:ascii="Century" w:hAnsi="Century"/>
          <w:szCs w:val="18"/>
        </w:rPr>
        <w:t>サイクルを基準とした深さ</w:t>
      </w:r>
      <w:r w:rsidRPr="00366E05">
        <w:rPr>
          <w:rFonts w:ascii="Century" w:hAnsi="Century"/>
          <w:szCs w:val="18"/>
        </w:rPr>
        <w:t>40mm</w:t>
      </w:r>
      <w:r w:rsidRPr="00366E05">
        <w:rPr>
          <w:rFonts w:ascii="Century" w:hAnsi="Century"/>
          <w:szCs w:val="18"/>
        </w:rPr>
        <w:t>までの累積全塩化物イオン量を示す。</w:t>
      </w:r>
    </w:p>
    <w:p w:rsidR="001B129F" w:rsidRPr="00366E05" w:rsidRDefault="001B129F" w:rsidP="001B129F">
      <w:pPr>
        <w:ind w:firstLineChars="100" w:firstLine="197"/>
        <w:rPr>
          <w:rFonts w:ascii="Century" w:hAnsi="Century"/>
          <w:szCs w:val="18"/>
        </w:rPr>
      </w:pPr>
      <w:r w:rsidRPr="00366E05">
        <w:rPr>
          <w:rFonts w:ascii="Century" w:hAnsi="Century"/>
          <w:szCs w:val="18"/>
        </w:rPr>
        <w:t>予備促進後も塩化物イオンの供給を受け続けた</w:t>
      </w:r>
      <w:r w:rsidRPr="00366E05">
        <w:rPr>
          <w:rFonts w:ascii="Century" w:hAnsi="Century"/>
          <w:szCs w:val="18"/>
        </w:rPr>
        <w:t>50A</w:t>
      </w:r>
      <w:r w:rsidRPr="00366E05">
        <w:rPr>
          <w:rFonts w:ascii="Century" w:hAnsi="Century"/>
          <w:szCs w:val="18"/>
        </w:rPr>
        <w:t>、</w:t>
      </w:r>
      <w:r w:rsidRPr="00366E05">
        <w:rPr>
          <w:rFonts w:ascii="Century" w:hAnsi="Century"/>
          <w:szCs w:val="18"/>
        </w:rPr>
        <w:t>20A</w:t>
      </w:r>
      <w:r w:rsidRPr="00366E05">
        <w:rPr>
          <w:rFonts w:ascii="Century" w:hAnsi="Century"/>
          <w:szCs w:val="18"/>
        </w:rPr>
        <w:t>、</w:t>
      </w:r>
      <w:r w:rsidRPr="00366E05">
        <w:rPr>
          <w:rFonts w:ascii="Century" w:hAnsi="Century"/>
          <w:szCs w:val="18"/>
        </w:rPr>
        <w:t>20E</w:t>
      </w:r>
      <w:r w:rsidRPr="00366E05">
        <w:rPr>
          <w:rFonts w:ascii="Century" w:hAnsi="Century"/>
          <w:szCs w:val="18"/>
        </w:rPr>
        <w:t>、</w:t>
      </w:r>
      <w:r w:rsidRPr="00366E05">
        <w:rPr>
          <w:rFonts w:ascii="Century" w:hAnsi="Century"/>
          <w:szCs w:val="18"/>
        </w:rPr>
        <w:t>20G</w:t>
      </w:r>
      <w:r w:rsidRPr="00366E05">
        <w:rPr>
          <w:rFonts w:ascii="Century" w:hAnsi="Century"/>
          <w:szCs w:val="18"/>
        </w:rPr>
        <w:t>の累積全塩化物イオン量は多かった。</w:t>
      </w:r>
    </w:p>
    <w:p w:rsidR="001B129F" w:rsidRPr="00366E05" w:rsidRDefault="001B129F" w:rsidP="001B129F">
      <w:pPr>
        <w:ind w:firstLineChars="100" w:firstLine="197"/>
        <w:rPr>
          <w:rFonts w:ascii="Century" w:hAnsi="Century"/>
          <w:szCs w:val="18"/>
        </w:rPr>
      </w:pPr>
      <w:r w:rsidRPr="00366E05">
        <w:rPr>
          <w:rFonts w:ascii="Century" w:hAnsi="Century"/>
          <w:szCs w:val="18"/>
        </w:rPr>
        <w:t>浸漬水に水道水を使用した</w:t>
      </w:r>
      <w:r w:rsidRPr="00366E05">
        <w:rPr>
          <w:rFonts w:ascii="Century" w:hAnsi="Century"/>
          <w:szCs w:val="18"/>
        </w:rPr>
        <w:t>20B</w:t>
      </w:r>
      <w:r w:rsidRPr="00366E05">
        <w:rPr>
          <w:rFonts w:ascii="Century" w:hAnsi="Century"/>
          <w:szCs w:val="18"/>
        </w:rPr>
        <w:t>、</w:t>
      </w:r>
      <w:r w:rsidRPr="00366E05">
        <w:rPr>
          <w:rFonts w:ascii="Century" w:hAnsi="Century"/>
          <w:szCs w:val="18"/>
        </w:rPr>
        <w:t>20H</w:t>
      </w:r>
      <w:r w:rsidRPr="00366E05">
        <w:rPr>
          <w:rFonts w:ascii="Century" w:hAnsi="Century"/>
          <w:szCs w:val="18"/>
        </w:rPr>
        <w:t>は累積全塩</w:t>
      </w:r>
      <w:r w:rsidRPr="00366E05">
        <w:rPr>
          <w:rFonts w:ascii="Century" w:hAnsi="Century"/>
          <w:szCs w:val="18"/>
        </w:rPr>
        <w:lastRenderedPageBreak/>
        <w:t>化物イオン量の差が少なかったが、湿潤シリーズの</w:t>
      </w:r>
      <w:r w:rsidRPr="00366E05">
        <w:rPr>
          <w:rFonts w:ascii="Century" w:hAnsi="Century"/>
          <w:szCs w:val="18"/>
        </w:rPr>
        <w:t>20F</w:t>
      </w:r>
      <w:r w:rsidRPr="00366E05">
        <w:rPr>
          <w:rFonts w:ascii="Century" w:hAnsi="Century"/>
          <w:szCs w:val="18"/>
        </w:rPr>
        <w:t>は多かった。</w:t>
      </w:r>
    </w:p>
    <w:p w:rsidR="001B129F" w:rsidRPr="00366E05" w:rsidRDefault="001B129F" w:rsidP="001B129F">
      <w:pPr>
        <w:rPr>
          <w:rFonts w:ascii="Century" w:hAnsi="Century"/>
          <w:szCs w:val="18"/>
        </w:rPr>
      </w:pPr>
      <w:r w:rsidRPr="00366E05">
        <w:rPr>
          <w:rFonts w:ascii="Century" w:hAnsi="Century"/>
          <w:szCs w:val="18"/>
        </w:rPr>
        <w:t xml:space="preserve">　</w:t>
      </w:r>
      <w:r w:rsidRPr="00366E05">
        <w:rPr>
          <w:rFonts w:ascii="Century" w:hAnsi="Century"/>
          <w:szCs w:val="18"/>
        </w:rPr>
        <w:t>20E</w:t>
      </w:r>
      <w:r w:rsidR="001B6FE5">
        <w:rPr>
          <w:rFonts w:ascii="Century" w:hAnsi="Century"/>
          <w:szCs w:val="18"/>
        </w:rPr>
        <w:t>は最も塩化物イオンの供給が多かったが、累積全塩化物イオン量は</w:t>
      </w:r>
      <w:r w:rsidRPr="00366E05">
        <w:rPr>
          <w:rFonts w:ascii="Century" w:hAnsi="Century"/>
          <w:szCs w:val="18"/>
        </w:rPr>
        <w:t>全体と比べ</w:t>
      </w:r>
      <w:r w:rsidR="001B6FE5">
        <w:rPr>
          <w:rFonts w:ascii="Century" w:hAnsi="Century" w:hint="eastAsia"/>
          <w:szCs w:val="18"/>
        </w:rPr>
        <w:t>ても</w:t>
      </w:r>
      <w:r w:rsidRPr="00366E05">
        <w:rPr>
          <w:rFonts w:ascii="Century" w:hAnsi="Century"/>
          <w:szCs w:val="18"/>
        </w:rPr>
        <w:t>多くなかった。</w:t>
      </w:r>
    </w:p>
    <w:p w:rsidR="001B6FE5" w:rsidRDefault="001B6FE5" w:rsidP="001B129F">
      <w:pPr>
        <w:rPr>
          <w:rFonts w:ascii="Arial" w:eastAsia="ＭＳ ゴシック" w:hAnsi="Arial" w:cs="Arial"/>
          <w:szCs w:val="18"/>
        </w:rPr>
      </w:pPr>
    </w:p>
    <w:p w:rsidR="001B129F" w:rsidRPr="00366E05" w:rsidRDefault="001B129F" w:rsidP="001B129F">
      <w:pPr>
        <w:rPr>
          <w:rFonts w:ascii="ＭＳ ゴシック" w:eastAsia="ＭＳ ゴシック" w:hAnsi="ＭＳ ゴシック"/>
          <w:szCs w:val="18"/>
        </w:rPr>
      </w:pPr>
      <w:r w:rsidRPr="00366E05">
        <w:rPr>
          <w:rFonts w:ascii="Arial" w:eastAsia="ＭＳ ゴシック" w:hAnsi="Arial" w:cs="Arial"/>
          <w:szCs w:val="18"/>
        </w:rPr>
        <w:t>5.3</w:t>
      </w:r>
      <w:r w:rsidRPr="00366E05">
        <w:rPr>
          <w:rFonts w:ascii="ＭＳ ゴシック" w:eastAsia="ＭＳ ゴシック" w:hAnsi="ＭＳ ゴシック"/>
          <w:szCs w:val="18"/>
        </w:rPr>
        <w:t>拡散係数と表面塩化物イオン量</w:t>
      </w:r>
    </w:p>
    <w:p w:rsidR="001B129F" w:rsidRDefault="001B129F" w:rsidP="001B129F">
      <w:pPr>
        <w:rPr>
          <w:rFonts w:ascii="Century" w:hAnsi="Century"/>
          <w:szCs w:val="18"/>
        </w:rPr>
      </w:pPr>
      <w:r w:rsidRPr="00366E05">
        <w:rPr>
          <w:rFonts w:ascii="Century" w:hAnsi="Century"/>
          <w:b/>
          <w:szCs w:val="18"/>
        </w:rPr>
        <w:t xml:space="preserve">　</w:t>
      </w:r>
      <w:r w:rsidR="001B6FE5">
        <w:rPr>
          <w:rFonts w:ascii="Century" w:hAnsi="Century"/>
          <w:szCs w:val="18"/>
        </w:rPr>
        <w:t>拡散係数および表面塩化物イオン量は</w:t>
      </w:r>
      <w:r w:rsidRPr="00366E05">
        <w:rPr>
          <w:rFonts w:ascii="Century" w:hAnsi="Century"/>
          <w:szCs w:val="18"/>
        </w:rPr>
        <w:t>鉄筋コンクリート造建築物の耐久設計施工指針（案）・同解説をもとに以下の式から最</w:t>
      </w:r>
      <w:r>
        <w:rPr>
          <w:rFonts w:ascii="Century" w:hAnsi="Century" w:hint="eastAsia"/>
          <w:szCs w:val="18"/>
        </w:rPr>
        <w:t>小</w:t>
      </w:r>
      <w:r w:rsidRPr="00366E05">
        <w:rPr>
          <w:rFonts w:ascii="Century" w:hAnsi="Century"/>
          <w:szCs w:val="18"/>
        </w:rPr>
        <w:t>二乗法等を用いて算出した。</w:t>
      </w:r>
    </w:p>
    <w:p w:rsidR="001B6FE5" w:rsidRDefault="001B6FE5" w:rsidP="001B129F">
      <w:pPr>
        <w:rPr>
          <w:rFonts w:ascii="Century" w:hAnsi="Century"/>
          <w:szCs w:val="18"/>
          <w:vertAlign w:val="superscript"/>
        </w:rPr>
      </w:pPr>
    </w:p>
    <w:p w:rsidR="001B129F" w:rsidRPr="00366E05" w:rsidRDefault="005B4E16" w:rsidP="001B129F">
      <w:pPr>
        <w:rPr>
          <w:rFonts w:ascii="Century" w:hAnsi="Century"/>
          <w:szCs w:val="18"/>
        </w:rPr>
      </w:pPr>
      <w:r>
        <w:rPr>
          <w:rFonts w:ascii="Century" w:hAnsi="Century" w:hint="eastAsia"/>
          <w:szCs w:val="18"/>
          <w:vertAlign w:val="superscript"/>
        </w:rPr>
        <w:lastRenderedPageBreak/>
        <w:t xml:space="preserve">　</w:t>
      </w:r>
      <w:r w:rsidRPr="004B4CC6">
        <w:rPr>
          <w:position w:val="-32"/>
        </w:rPr>
        <w:object w:dxaOrig="315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2pt;height:28.55pt" o:ole="" o:allowoverlap="f">
            <v:imagedata r:id="rId23" o:title=""/>
          </v:shape>
          <o:OLEObject Type="Embed" ProgID="Equation.3" ShapeID="_x0000_i1025" DrawAspect="Content" ObjectID="_1423565206" r:id="rId24"/>
        </w:object>
      </w:r>
    </w:p>
    <w:p w:rsidR="005B4E16" w:rsidRPr="000A068B" w:rsidRDefault="005B4E16" w:rsidP="005B4E16">
      <w:pPr>
        <w:spacing w:line="240" w:lineRule="exact"/>
        <w:ind w:leftChars="90" w:left="881" w:hangingChars="398" w:hanging="704"/>
        <w:rPr>
          <w:sz w:val="16"/>
          <w:szCs w:val="16"/>
        </w:rPr>
      </w:pPr>
      <w:bookmarkStart w:id="5" w:name="_MON_1419409323"/>
      <w:bookmarkEnd w:id="5"/>
      <w:r w:rsidRPr="000A068B">
        <w:rPr>
          <w:rFonts w:hint="eastAsia"/>
          <w:sz w:val="16"/>
          <w:szCs w:val="16"/>
        </w:rPr>
        <w:t>ここに、</w:t>
      </w:r>
      <w:r w:rsidRPr="000A068B">
        <w:rPr>
          <w:rFonts w:hint="eastAsia"/>
          <w:sz w:val="16"/>
          <w:szCs w:val="16"/>
        </w:rPr>
        <w:t>C(</w:t>
      </w:r>
      <w:proofErr w:type="spellStart"/>
      <w:r w:rsidRPr="000A068B">
        <w:rPr>
          <w:rFonts w:hint="eastAsia"/>
          <w:sz w:val="16"/>
          <w:szCs w:val="16"/>
        </w:rPr>
        <w:t>x</w:t>
      </w:r>
      <w:r w:rsidRPr="000A068B">
        <w:rPr>
          <w:rFonts w:hint="eastAsia"/>
          <w:sz w:val="16"/>
          <w:szCs w:val="16"/>
          <w:vertAlign w:val="subscript"/>
        </w:rPr>
        <w:t>i</w:t>
      </w:r>
      <w:r w:rsidRPr="000A068B">
        <w:rPr>
          <w:rFonts w:hint="eastAsia"/>
          <w:sz w:val="16"/>
          <w:szCs w:val="16"/>
        </w:rPr>
        <w:t>,t</w:t>
      </w:r>
      <w:proofErr w:type="spellEnd"/>
      <w:r w:rsidRPr="000A068B">
        <w:rPr>
          <w:rFonts w:hint="eastAsia"/>
          <w:sz w:val="16"/>
          <w:szCs w:val="16"/>
        </w:rPr>
        <w:t>)</w:t>
      </w:r>
      <w:r w:rsidRPr="000A068B">
        <w:rPr>
          <w:rFonts w:hint="eastAsia"/>
          <w:sz w:val="16"/>
          <w:szCs w:val="16"/>
        </w:rPr>
        <w:t>：サイクル</w:t>
      </w:r>
      <w:r w:rsidRPr="000A068B">
        <w:rPr>
          <w:rFonts w:hint="eastAsia"/>
          <w:sz w:val="16"/>
          <w:szCs w:val="16"/>
        </w:rPr>
        <w:t>t</w:t>
      </w:r>
      <w:r w:rsidRPr="000A068B">
        <w:rPr>
          <w:rFonts w:hint="eastAsia"/>
          <w:sz w:val="16"/>
          <w:szCs w:val="16"/>
        </w:rPr>
        <w:t>、深さ</w:t>
      </w:r>
      <w:r w:rsidRPr="000A068B">
        <w:rPr>
          <w:rFonts w:hint="eastAsia"/>
          <w:sz w:val="16"/>
          <w:szCs w:val="16"/>
        </w:rPr>
        <w:t>x</w:t>
      </w:r>
      <w:r w:rsidRPr="000A068B">
        <w:rPr>
          <w:rFonts w:hint="eastAsia"/>
          <w:sz w:val="16"/>
          <w:szCs w:val="16"/>
          <w:vertAlign w:val="subscript"/>
        </w:rPr>
        <w:t>i</w:t>
      </w:r>
      <w:r w:rsidRPr="000A068B">
        <w:rPr>
          <w:rFonts w:hint="eastAsia"/>
          <w:sz w:val="16"/>
          <w:szCs w:val="16"/>
        </w:rPr>
        <w:t>における塩化物イオン量（</w:t>
      </w:r>
      <w:r w:rsidRPr="000A068B">
        <w:rPr>
          <w:rFonts w:hint="eastAsia"/>
          <w:sz w:val="16"/>
          <w:szCs w:val="16"/>
        </w:rPr>
        <w:t>kg/m</w:t>
      </w:r>
      <w:r w:rsidRPr="000A068B">
        <w:rPr>
          <w:rFonts w:hint="eastAsia"/>
          <w:sz w:val="16"/>
          <w:szCs w:val="16"/>
          <w:vertAlign w:val="superscript"/>
        </w:rPr>
        <w:t>3</w:t>
      </w:r>
      <w:r w:rsidRPr="000A068B">
        <w:rPr>
          <w:rFonts w:hint="eastAsia"/>
          <w:sz w:val="16"/>
          <w:szCs w:val="16"/>
        </w:rPr>
        <w:t>）、</w:t>
      </w:r>
      <w:r w:rsidRPr="000A068B">
        <w:rPr>
          <w:rFonts w:hint="eastAsia"/>
          <w:sz w:val="16"/>
          <w:szCs w:val="16"/>
        </w:rPr>
        <w:t>C</w:t>
      </w:r>
      <w:r w:rsidRPr="000A068B">
        <w:rPr>
          <w:rFonts w:hint="eastAsia"/>
          <w:sz w:val="16"/>
          <w:szCs w:val="16"/>
          <w:vertAlign w:val="subscript"/>
        </w:rPr>
        <w:t>0</w:t>
      </w:r>
      <w:r w:rsidRPr="000A068B">
        <w:rPr>
          <w:rFonts w:hint="eastAsia"/>
          <w:sz w:val="16"/>
          <w:szCs w:val="16"/>
        </w:rPr>
        <w:t>：浸透面の塩化物イオン量、</w:t>
      </w:r>
      <w:r w:rsidRPr="000A068B">
        <w:rPr>
          <w:rFonts w:hint="eastAsia"/>
          <w:sz w:val="16"/>
          <w:szCs w:val="16"/>
        </w:rPr>
        <w:t>x</w:t>
      </w:r>
      <w:r w:rsidRPr="000A068B">
        <w:rPr>
          <w:rFonts w:hint="eastAsia"/>
          <w:sz w:val="16"/>
          <w:szCs w:val="16"/>
          <w:vertAlign w:val="subscript"/>
        </w:rPr>
        <w:t>i</w:t>
      </w:r>
      <w:r w:rsidRPr="000A068B">
        <w:rPr>
          <w:rFonts w:hint="eastAsia"/>
          <w:sz w:val="16"/>
          <w:szCs w:val="16"/>
        </w:rPr>
        <w:t>：浸透面からの距離（</w:t>
      </w:r>
      <w:r w:rsidRPr="000A068B">
        <w:rPr>
          <w:rFonts w:hint="eastAsia"/>
          <w:sz w:val="16"/>
          <w:szCs w:val="16"/>
        </w:rPr>
        <w:t>mm</w:t>
      </w:r>
      <w:r w:rsidRPr="000A068B">
        <w:rPr>
          <w:rFonts w:hint="eastAsia"/>
          <w:sz w:val="16"/>
          <w:szCs w:val="16"/>
        </w:rPr>
        <w:t>）、</w:t>
      </w:r>
      <w:r w:rsidRPr="000A068B">
        <w:rPr>
          <w:rFonts w:hint="eastAsia"/>
          <w:sz w:val="16"/>
          <w:szCs w:val="16"/>
        </w:rPr>
        <w:t>D</w:t>
      </w:r>
      <w:r w:rsidRPr="000A068B">
        <w:rPr>
          <w:rFonts w:hint="eastAsia"/>
          <w:sz w:val="16"/>
          <w:szCs w:val="16"/>
        </w:rPr>
        <w:t>：見かけの拡散係数（</w:t>
      </w:r>
      <w:r w:rsidRPr="000A068B">
        <w:rPr>
          <w:rFonts w:hint="eastAsia"/>
          <w:sz w:val="16"/>
          <w:szCs w:val="16"/>
        </w:rPr>
        <w:t>cm</w:t>
      </w:r>
      <w:r w:rsidRPr="000A068B">
        <w:rPr>
          <w:rFonts w:hint="eastAsia"/>
          <w:sz w:val="16"/>
          <w:szCs w:val="16"/>
          <w:vertAlign w:val="superscript"/>
        </w:rPr>
        <w:t>2</w:t>
      </w:r>
      <w:r w:rsidRPr="000A068B">
        <w:rPr>
          <w:rFonts w:hint="eastAsia"/>
          <w:sz w:val="16"/>
          <w:szCs w:val="16"/>
        </w:rPr>
        <w:t>/</w:t>
      </w:r>
      <w:r w:rsidRPr="000A068B">
        <w:rPr>
          <w:rFonts w:hint="eastAsia"/>
          <w:sz w:val="16"/>
          <w:szCs w:val="16"/>
        </w:rPr>
        <w:t>サイクル）、</w:t>
      </w:r>
      <w:r w:rsidRPr="000A068B">
        <w:rPr>
          <w:rFonts w:hint="eastAsia"/>
          <w:sz w:val="16"/>
          <w:szCs w:val="16"/>
        </w:rPr>
        <w:t>t</w:t>
      </w:r>
      <w:r w:rsidRPr="000A068B">
        <w:rPr>
          <w:rFonts w:hint="eastAsia"/>
          <w:sz w:val="16"/>
          <w:szCs w:val="16"/>
        </w:rPr>
        <w:t>：サイクル数（サイクル）、</w:t>
      </w:r>
      <w:proofErr w:type="spellStart"/>
      <w:r w:rsidRPr="000A068B">
        <w:rPr>
          <w:rFonts w:hint="eastAsia"/>
          <w:sz w:val="16"/>
          <w:szCs w:val="16"/>
        </w:rPr>
        <w:t>erf</w:t>
      </w:r>
      <w:proofErr w:type="spellEnd"/>
      <w:r w:rsidRPr="000A068B">
        <w:rPr>
          <w:rFonts w:hint="eastAsia"/>
          <w:sz w:val="16"/>
          <w:szCs w:val="16"/>
        </w:rPr>
        <w:t>：誤差関数</w:t>
      </w:r>
    </w:p>
    <w:p w:rsidR="005B4E16" w:rsidRDefault="005B4E16" w:rsidP="001B129F">
      <w:pPr>
        <w:ind w:firstLineChars="100" w:firstLine="197"/>
        <w:rPr>
          <w:rFonts w:ascii="Century" w:hAnsi="Century"/>
          <w:szCs w:val="18"/>
        </w:rPr>
      </w:pPr>
    </w:p>
    <w:p w:rsidR="001B129F" w:rsidRPr="001B6FE5" w:rsidRDefault="001B6FE5" w:rsidP="001B129F">
      <w:pPr>
        <w:ind w:firstLineChars="100" w:firstLine="197"/>
        <w:rPr>
          <w:rFonts w:ascii="Century" w:hAnsi="Century"/>
          <w:szCs w:val="18"/>
        </w:rPr>
      </w:pPr>
      <w:r>
        <w:rPr>
          <w:rFonts w:ascii="Century" w:hAnsi="Century"/>
          <w:szCs w:val="18"/>
        </w:rPr>
        <w:t>なお、材齢</w:t>
      </w:r>
      <w:r w:rsidR="001B129F" w:rsidRPr="001B6FE5">
        <w:rPr>
          <w:rFonts w:ascii="Century" w:hAnsi="Century"/>
          <w:szCs w:val="18"/>
        </w:rPr>
        <w:t>は予備促進の期間を含</w:t>
      </w:r>
      <w:r>
        <w:rPr>
          <w:rFonts w:ascii="Century" w:hAnsi="Century" w:hint="eastAsia"/>
          <w:szCs w:val="18"/>
        </w:rPr>
        <w:t>み、今回報告する</w:t>
      </w:r>
      <w:r w:rsidR="001B129F" w:rsidRPr="001B6FE5">
        <w:rPr>
          <w:rFonts w:ascii="Century" w:hAnsi="Century"/>
          <w:szCs w:val="18"/>
        </w:rPr>
        <w:t>5</w:t>
      </w:r>
      <w:r w:rsidR="001B129F" w:rsidRPr="001B6FE5">
        <w:rPr>
          <w:rFonts w:ascii="Century" w:hAnsi="Century"/>
          <w:szCs w:val="18"/>
        </w:rPr>
        <w:t>サイクル</w:t>
      </w:r>
      <w:r>
        <w:rPr>
          <w:rFonts w:ascii="Century" w:hAnsi="Century" w:hint="eastAsia"/>
          <w:szCs w:val="18"/>
        </w:rPr>
        <w:t>では</w:t>
      </w:r>
      <w:r>
        <w:rPr>
          <w:rFonts w:ascii="Century" w:hAnsi="Century" w:hint="eastAsia"/>
          <w:szCs w:val="18"/>
        </w:rPr>
        <w:t>15</w:t>
      </w:r>
      <w:r>
        <w:rPr>
          <w:rFonts w:ascii="Century" w:hAnsi="Century" w:hint="eastAsia"/>
          <w:szCs w:val="18"/>
        </w:rPr>
        <w:t>サイクルとして</w:t>
      </w:r>
      <w:r w:rsidR="001B129F" w:rsidRPr="001B6FE5">
        <w:rPr>
          <w:rFonts w:ascii="Century" w:hAnsi="Century"/>
          <w:szCs w:val="18"/>
        </w:rPr>
        <w:t>算出した。</w:t>
      </w:r>
    </w:p>
    <w:p w:rsidR="00496F95" w:rsidRDefault="00496F95" w:rsidP="00496F95">
      <w:pPr>
        <w:framePr w:w="4772" w:h="10523" w:hRule="exact" w:hSpace="181" w:wrap="notBeside" w:vAnchor="page" w:hAnchor="page" w:x="1131" w:y="4716"/>
        <w:jc w:val="left"/>
        <w:rPr>
          <w:rFonts w:eastAsia="ＭＳ Ｐゴシック"/>
        </w:rPr>
      </w:pPr>
      <w:r w:rsidRPr="00E26437">
        <w:rPr>
          <w:rFonts w:hint="eastAsia"/>
          <w:noProof/>
        </w:rPr>
        <w:drawing>
          <wp:inline distT="0" distB="0" distL="0" distR="0" wp14:anchorId="0BDF550A" wp14:editId="11CE074D">
            <wp:extent cx="2918160" cy="1915200"/>
            <wp:effectExtent l="0" t="0" r="0" b="889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18160" cy="1915200"/>
                    </a:xfrm>
                    <a:prstGeom prst="rect">
                      <a:avLst/>
                    </a:prstGeom>
                    <a:noFill/>
                    <a:ln>
                      <a:noFill/>
                    </a:ln>
                  </pic:spPr>
                </pic:pic>
              </a:graphicData>
            </a:graphic>
          </wp:inline>
        </w:drawing>
      </w:r>
    </w:p>
    <w:p w:rsidR="00496F95" w:rsidRDefault="00496F95" w:rsidP="00496F95">
      <w:pPr>
        <w:framePr w:w="4772" w:h="10523" w:hRule="exact" w:hSpace="181" w:wrap="notBeside" w:vAnchor="page" w:hAnchor="page" w:x="1131" w:y="4716"/>
        <w:jc w:val="center"/>
        <w:rPr>
          <w:rFonts w:eastAsia="ＭＳ Ｐゴシック"/>
        </w:rPr>
      </w:pPr>
      <w:r>
        <w:rPr>
          <w:rFonts w:eastAsia="ＭＳ Ｐゴシック" w:hint="eastAsia"/>
        </w:rPr>
        <w:t>図</w:t>
      </w:r>
      <w:r>
        <w:rPr>
          <w:rFonts w:eastAsia="ＭＳ Ｐゴシック" w:hint="eastAsia"/>
        </w:rPr>
        <w:t>5</w:t>
      </w:r>
      <w:r>
        <w:rPr>
          <w:rFonts w:eastAsia="ＭＳ Ｐゴシック" w:hint="eastAsia"/>
        </w:rPr>
        <w:t xml:space="preserve">　予備促進を基準とした累積全塩化物イオン量の比</w:t>
      </w:r>
    </w:p>
    <w:p w:rsidR="00496F95" w:rsidRDefault="00496F95" w:rsidP="00496F95">
      <w:pPr>
        <w:framePr w:w="4772" w:h="10523" w:hRule="exact" w:hSpace="181" w:wrap="notBeside" w:vAnchor="page" w:hAnchor="page" w:x="1131" w:y="4716"/>
        <w:jc w:val="left"/>
        <w:rPr>
          <w:rFonts w:eastAsia="ＭＳ Ｐゴシック"/>
        </w:rPr>
      </w:pPr>
      <w:r w:rsidRPr="00E26437">
        <w:rPr>
          <w:rFonts w:hint="eastAsia"/>
          <w:noProof/>
        </w:rPr>
        <w:drawing>
          <wp:inline distT="0" distB="0" distL="0" distR="0" wp14:anchorId="27FABDF6" wp14:editId="5956478E">
            <wp:extent cx="2952000" cy="1978560"/>
            <wp:effectExtent l="0" t="0" r="1270" b="317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52000" cy="1978560"/>
                    </a:xfrm>
                    <a:prstGeom prst="rect">
                      <a:avLst/>
                    </a:prstGeom>
                    <a:noFill/>
                    <a:ln>
                      <a:noFill/>
                    </a:ln>
                  </pic:spPr>
                </pic:pic>
              </a:graphicData>
            </a:graphic>
          </wp:inline>
        </w:drawing>
      </w:r>
    </w:p>
    <w:p w:rsidR="00496F95" w:rsidRDefault="00496F95" w:rsidP="00496F95">
      <w:pPr>
        <w:framePr w:w="4772" w:h="10523" w:hRule="exact" w:hSpace="181" w:wrap="notBeside" w:vAnchor="page" w:hAnchor="page" w:x="1131" w:y="4716"/>
        <w:jc w:val="center"/>
        <w:rPr>
          <w:rFonts w:eastAsia="ＭＳ Ｐゴシック"/>
        </w:rPr>
      </w:pPr>
      <w:r>
        <w:rPr>
          <w:rFonts w:eastAsia="ＭＳ Ｐゴシック" w:hint="eastAsia"/>
        </w:rPr>
        <w:t>図</w:t>
      </w:r>
      <w:r>
        <w:rPr>
          <w:rFonts w:eastAsia="ＭＳ Ｐゴシック" w:hint="eastAsia"/>
        </w:rPr>
        <w:t>6</w:t>
      </w:r>
      <w:r>
        <w:rPr>
          <w:rFonts w:eastAsia="ＭＳ Ｐゴシック" w:hint="eastAsia"/>
        </w:rPr>
        <w:t xml:space="preserve">　見かけの拡散係数</w:t>
      </w:r>
      <w:r>
        <w:rPr>
          <w:rFonts w:eastAsia="ＭＳ Ｐゴシック" w:hint="eastAsia"/>
        </w:rPr>
        <w:t>D</w:t>
      </w:r>
    </w:p>
    <w:p w:rsidR="00496F95" w:rsidRDefault="00496F95" w:rsidP="00496F95">
      <w:pPr>
        <w:framePr w:w="4772" w:h="10523" w:hRule="exact" w:hSpace="181" w:wrap="notBeside" w:vAnchor="page" w:hAnchor="page" w:x="1131" w:y="4716"/>
        <w:jc w:val="left"/>
        <w:rPr>
          <w:rFonts w:eastAsia="ＭＳ Ｐゴシック"/>
        </w:rPr>
      </w:pPr>
      <w:r w:rsidRPr="00E26437">
        <w:rPr>
          <w:rFonts w:hint="eastAsia"/>
          <w:noProof/>
        </w:rPr>
        <w:drawing>
          <wp:inline distT="0" distB="0" distL="0" distR="0" wp14:anchorId="5E03ED79" wp14:editId="57BA2175">
            <wp:extent cx="2842920" cy="1942200"/>
            <wp:effectExtent l="0" t="0" r="0" b="127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42920" cy="1942200"/>
                    </a:xfrm>
                    <a:prstGeom prst="rect">
                      <a:avLst/>
                    </a:prstGeom>
                    <a:noFill/>
                    <a:ln>
                      <a:noFill/>
                    </a:ln>
                  </pic:spPr>
                </pic:pic>
              </a:graphicData>
            </a:graphic>
          </wp:inline>
        </w:drawing>
      </w:r>
    </w:p>
    <w:p w:rsidR="00496F95" w:rsidRDefault="00496F95" w:rsidP="00496F95">
      <w:pPr>
        <w:framePr w:w="4772" w:h="10523" w:hRule="exact" w:hSpace="181" w:wrap="notBeside" w:vAnchor="page" w:hAnchor="page" w:x="1131" w:y="4716"/>
        <w:jc w:val="center"/>
        <w:rPr>
          <w:rFonts w:eastAsia="ＭＳ Ｐゴシック"/>
        </w:rPr>
      </w:pPr>
      <w:r>
        <w:rPr>
          <w:rFonts w:eastAsia="ＭＳ Ｐゴシック" w:hint="eastAsia"/>
        </w:rPr>
        <w:t>図</w:t>
      </w:r>
      <w:r>
        <w:rPr>
          <w:rFonts w:eastAsia="ＭＳ Ｐゴシック" w:hint="eastAsia"/>
        </w:rPr>
        <w:t>7</w:t>
      </w:r>
      <w:r>
        <w:rPr>
          <w:rFonts w:eastAsia="ＭＳ Ｐゴシック" w:hint="eastAsia"/>
        </w:rPr>
        <w:t xml:space="preserve">　浸透面の塩化物イオン量</w:t>
      </w:r>
    </w:p>
    <w:p w:rsidR="00496F95" w:rsidRDefault="00496F95" w:rsidP="00496F95">
      <w:pPr>
        <w:framePr w:w="4772" w:h="10523" w:hRule="exact" w:hSpace="181" w:wrap="notBeside" w:vAnchor="page" w:hAnchor="page" w:x="1131" w:y="4716"/>
        <w:jc w:val="left"/>
        <w:rPr>
          <w:rFonts w:eastAsia="ＭＳ Ｐゴシック"/>
        </w:rPr>
      </w:pPr>
    </w:p>
    <w:p w:rsidR="00496F95" w:rsidRDefault="00496F95" w:rsidP="00496F95">
      <w:pPr>
        <w:framePr w:w="4772" w:h="10523" w:hRule="exact" w:hSpace="181" w:wrap="notBeside" w:vAnchor="page" w:hAnchor="page" w:x="1131" w:y="4716"/>
        <w:jc w:val="left"/>
        <w:rPr>
          <w:rFonts w:eastAsia="ＭＳ Ｐゴシック"/>
        </w:rPr>
      </w:pPr>
    </w:p>
    <w:p w:rsidR="00496F95" w:rsidRDefault="00496F95" w:rsidP="00496F95">
      <w:pPr>
        <w:framePr w:w="4772" w:h="10523" w:hRule="exact" w:hSpace="181" w:wrap="notBeside" w:vAnchor="page" w:hAnchor="page" w:x="1131" w:y="4716"/>
        <w:jc w:val="left"/>
        <w:rPr>
          <w:rFonts w:eastAsia="ＭＳ Ｐゴシック"/>
        </w:rPr>
      </w:pPr>
    </w:p>
    <w:p w:rsidR="00496F95" w:rsidRDefault="00496F95" w:rsidP="00496F95">
      <w:pPr>
        <w:framePr w:w="4772" w:h="10523" w:hRule="exact" w:hSpace="181" w:wrap="notBeside" w:vAnchor="page" w:hAnchor="page" w:x="1131" w:y="4716"/>
        <w:jc w:val="left"/>
        <w:rPr>
          <w:rFonts w:eastAsia="ＭＳ Ｐゴシック"/>
        </w:rPr>
      </w:pPr>
    </w:p>
    <w:p w:rsidR="00496F95" w:rsidRDefault="00496F95" w:rsidP="00496F95">
      <w:pPr>
        <w:framePr w:w="4772" w:h="10523" w:hRule="exact" w:hSpace="181" w:wrap="notBeside" w:vAnchor="page" w:hAnchor="page" w:x="1131" w:y="4716"/>
        <w:jc w:val="left"/>
        <w:rPr>
          <w:rFonts w:eastAsia="ＭＳ Ｐゴシック"/>
        </w:rPr>
      </w:pPr>
    </w:p>
    <w:p w:rsidR="00496F95" w:rsidRDefault="00496F95" w:rsidP="00496F95">
      <w:pPr>
        <w:framePr w:w="4772" w:h="10523" w:hRule="exact" w:hSpace="181" w:wrap="notBeside" w:vAnchor="page" w:hAnchor="page" w:x="1131" w:y="4716"/>
        <w:jc w:val="left"/>
        <w:rPr>
          <w:rFonts w:eastAsia="ＭＳ Ｐゴシック"/>
        </w:rPr>
      </w:pPr>
    </w:p>
    <w:p w:rsidR="00496F95" w:rsidRDefault="00496F95" w:rsidP="00496F95">
      <w:pPr>
        <w:framePr w:w="4772" w:h="10523" w:hRule="exact" w:hSpace="181" w:wrap="notBeside" w:vAnchor="page" w:hAnchor="page" w:x="1131" w:y="4716"/>
        <w:jc w:val="left"/>
        <w:rPr>
          <w:rFonts w:eastAsia="ＭＳ Ｐゴシック"/>
        </w:rPr>
      </w:pPr>
    </w:p>
    <w:p w:rsidR="00496F95" w:rsidRDefault="00496F95" w:rsidP="00496F95">
      <w:pPr>
        <w:framePr w:w="4772" w:h="10523" w:hRule="exact" w:hSpace="181" w:wrap="notBeside" w:vAnchor="page" w:hAnchor="page" w:x="1131" w:y="4716"/>
        <w:jc w:val="left"/>
        <w:rPr>
          <w:rFonts w:eastAsia="ＭＳ Ｐゴシック"/>
        </w:rPr>
      </w:pPr>
    </w:p>
    <w:p w:rsidR="00496F95" w:rsidRDefault="00496F95" w:rsidP="00496F95">
      <w:pPr>
        <w:framePr w:w="4772" w:h="10523" w:hRule="exact" w:hSpace="181" w:wrap="notBeside" w:vAnchor="page" w:hAnchor="page" w:x="1131" w:y="4716"/>
        <w:jc w:val="left"/>
        <w:rPr>
          <w:rFonts w:eastAsia="ＭＳ Ｐゴシック"/>
        </w:rPr>
      </w:pPr>
    </w:p>
    <w:p w:rsidR="00496F95" w:rsidRDefault="00496F95" w:rsidP="00496F95">
      <w:pPr>
        <w:framePr w:w="4772" w:h="10523" w:hRule="exact" w:hSpace="181" w:wrap="notBeside" w:vAnchor="page" w:hAnchor="page" w:x="1131" w:y="4716"/>
        <w:jc w:val="left"/>
        <w:rPr>
          <w:rFonts w:eastAsia="ＭＳ Ｐゴシック"/>
        </w:rPr>
      </w:pPr>
    </w:p>
    <w:p w:rsidR="00496F95" w:rsidRDefault="00496F95" w:rsidP="00496F95">
      <w:pPr>
        <w:framePr w:w="4772" w:h="10523" w:hRule="exact" w:hSpace="181" w:wrap="notBeside" w:vAnchor="page" w:hAnchor="page" w:x="1131" w:y="4716"/>
        <w:jc w:val="left"/>
        <w:rPr>
          <w:rFonts w:eastAsia="ＭＳ Ｐゴシック"/>
        </w:rPr>
      </w:pPr>
    </w:p>
    <w:p w:rsidR="00496F95" w:rsidRDefault="00496F95" w:rsidP="00496F95">
      <w:pPr>
        <w:framePr w:w="4772" w:h="10523" w:hRule="exact" w:hSpace="181" w:wrap="notBeside" w:vAnchor="page" w:hAnchor="page" w:x="1131" w:y="4716"/>
        <w:jc w:val="left"/>
        <w:rPr>
          <w:rFonts w:eastAsia="ＭＳ Ｐゴシック"/>
        </w:rPr>
      </w:pPr>
    </w:p>
    <w:p w:rsidR="00496F95" w:rsidRDefault="00496F95" w:rsidP="00496F95">
      <w:pPr>
        <w:framePr w:w="4772" w:h="10523" w:hRule="exact" w:hSpace="181" w:wrap="notBeside" w:vAnchor="page" w:hAnchor="page" w:x="1131" w:y="4716"/>
        <w:jc w:val="left"/>
        <w:rPr>
          <w:rFonts w:eastAsia="ＭＳ Ｐゴシック"/>
        </w:rPr>
      </w:pPr>
    </w:p>
    <w:p w:rsidR="00496F95" w:rsidRDefault="00496F95" w:rsidP="00496F95">
      <w:pPr>
        <w:framePr w:w="4772" w:h="10523" w:hRule="exact" w:hSpace="181" w:wrap="notBeside" w:vAnchor="page" w:hAnchor="page" w:x="1131" w:y="4716"/>
        <w:jc w:val="left"/>
        <w:rPr>
          <w:rFonts w:eastAsia="ＭＳ Ｐゴシック"/>
        </w:rPr>
      </w:pPr>
    </w:p>
    <w:p w:rsidR="00496F95" w:rsidRDefault="00496F95" w:rsidP="00496F95">
      <w:pPr>
        <w:framePr w:w="4772" w:h="10523" w:hRule="exact" w:hSpace="181" w:wrap="notBeside" w:vAnchor="page" w:hAnchor="page" w:x="1131" w:y="4716"/>
        <w:jc w:val="left"/>
        <w:rPr>
          <w:rFonts w:eastAsia="ＭＳ Ｐゴシック"/>
        </w:rPr>
      </w:pPr>
    </w:p>
    <w:p w:rsidR="00496F95" w:rsidRDefault="00496F95" w:rsidP="00496F95">
      <w:pPr>
        <w:framePr w:w="4772" w:h="10523" w:hRule="exact" w:hSpace="181" w:wrap="notBeside" w:vAnchor="page" w:hAnchor="page" w:x="1131" w:y="4716"/>
        <w:jc w:val="left"/>
        <w:rPr>
          <w:rFonts w:eastAsia="ＭＳ Ｐゴシック"/>
        </w:rPr>
      </w:pPr>
    </w:p>
    <w:p w:rsidR="00496F95" w:rsidRDefault="00496F95" w:rsidP="00496F95">
      <w:pPr>
        <w:framePr w:w="4772" w:h="10523" w:hRule="exact" w:hSpace="181" w:wrap="notBeside" w:vAnchor="page" w:hAnchor="page" w:x="1131" w:y="4716"/>
        <w:jc w:val="left"/>
        <w:rPr>
          <w:rFonts w:eastAsia="ＭＳ Ｐゴシック"/>
        </w:rPr>
      </w:pPr>
    </w:p>
    <w:p w:rsidR="00496F95" w:rsidRDefault="00496F95" w:rsidP="00496F95">
      <w:pPr>
        <w:framePr w:w="4772" w:h="10523" w:hRule="exact" w:hSpace="181" w:wrap="notBeside" w:vAnchor="page" w:hAnchor="page" w:x="1131" w:y="4716"/>
        <w:jc w:val="left"/>
        <w:rPr>
          <w:rFonts w:eastAsia="ＭＳ Ｐゴシック"/>
        </w:rPr>
      </w:pPr>
    </w:p>
    <w:p w:rsidR="00496F95" w:rsidRDefault="00496F95" w:rsidP="00496F95">
      <w:pPr>
        <w:framePr w:w="4772" w:h="10523" w:hRule="exact" w:hSpace="181" w:wrap="notBeside" w:vAnchor="page" w:hAnchor="page" w:x="1131" w:y="4716"/>
        <w:jc w:val="left"/>
        <w:rPr>
          <w:rFonts w:eastAsia="ＭＳ Ｐゴシック"/>
        </w:rPr>
      </w:pPr>
    </w:p>
    <w:p w:rsidR="00496F95" w:rsidRDefault="00496F95" w:rsidP="00496F95">
      <w:pPr>
        <w:framePr w:w="4772" w:h="10523" w:hRule="exact" w:hSpace="181" w:wrap="notBeside" w:vAnchor="page" w:hAnchor="page" w:x="1131" w:y="4716"/>
        <w:jc w:val="left"/>
        <w:rPr>
          <w:rFonts w:eastAsia="ＭＳ Ｐゴシック"/>
        </w:rPr>
      </w:pPr>
    </w:p>
    <w:p w:rsidR="00496F95" w:rsidRDefault="00496F95" w:rsidP="00496F95">
      <w:pPr>
        <w:framePr w:w="4772" w:h="10523" w:hRule="exact" w:hSpace="181" w:wrap="notBeside" w:vAnchor="page" w:hAnchor="page" w:x="1131" w:y="4716"/>
        <w:jc w:val="left"/>
        <w:rPr>
          <w:rFonts w:eastAsia="ＭＳ Ｐゴシック"/>
        </w:rPr>
      </w:pPr>
    </w:p>
    <w:p w:rsidR="00496F95" w:rsidRDefault="00496F95" w:rsidP="00496F95">
      <w:pPr>
        <w:framePr w:w="4772" w:h="10523" w:hRule="exact" w:hSpace="181" w:wrap="notBeside" w:vAnchor="page" w:hAnchor="page" w:x="1131" w:y="4716"/>
        <w:jc w:val="left"/>
        <w:rPr>
          <w:rFonts w:eastAsia="ＭＳ Ｐゴシック"/>
        </w:rPr>
      </w:pPr>
    </w:p>
    <w:p w:rsidR="00496F95" w:rsidRDefault="00496F95" w:rsidP="00496F95">
      <w:pPr>
        <w:framePr w:w="4772" w:h="10523" w:hRule="exact" w:hSpace="181" w:wrap="notBeside" w:vAnchor="page" w:hAnchor="page" w:x="1131" w:y="4716"/>
        <w:jc w:val="left"/>
        <w:rPr>
          <w:rFonts w:eastAsia="ＭＳ Ｐゴシック"/>
        </w:rPr>
      </w:pPr>
    </w:p>
    <w:p w:rsidR="00496F95" w:rsidRDefault="00496F95" w:rsidP="00496F95">
      <w:pPr>
        <w:framePr w:w="4772" w:h="10523" w:hRule="exact" w:hSpace="181" w:wrap="notBeside" w:vAnchor="page" w:hAnchor="page" w:x="1131" w:y="4716"/>
        <w:jc w:val="left"/>
        <w:rPr>
          <w:rFonts w:eastAsia="ＭＳ Ｐゴシック"/>
        </w:rPr>
      </w:pPr>
    </w:p>
    <w:p w:rsidR="00496F95" w:rsidRDefault="00496F95" w:rsidP="00496F95">
      <w:pPr>
        <w:framePr w:w="4772" w:h="10523" w:hRule="exact" w:hSpace="181" w:wrap="notBeside" w:vAnchor="page" w:hAnchor="page" w:x="1131" w:y="4716"/>
        <w:jc w:val="left"/>
        <w:rPr>
          <w:rFonts w:eastAsia="ＭＳ Ｐゴシック"/>
        </w:rPr>
      </w:pPr>
    </w:p>
    <w:p w:rsidR="00496F95" w:rsidRPr="00B43922" w:rsidRDefault="00496F95" w:rsidP="00496F95">
      <w:pPr>
        <w:framePr w:w="4772" w:h="10523" w:hRule="exact" w:hSpace="181" w:wrap="notBeside" w:vAnchor="page" w:hAnchor="page" w:x="1131" w:y="4716"/>
        <w:jc w:val="left"/>
        <w:rPr>
          <w:rFonts w:eastAsia="ＭＳ Ｐゴシック"/>
        </w:rPr>
      </w:pPr>
      <w:r>
        <w:rPr>
          <w:rFonts w:eastAsia="ＭＳ Ｐゴシック" w:hint="eastAsia"/>
        </w:rPr>
        <w:t xml:space="preserve">　　　　　　　図</w:t>
      </w:r>
      <w:r>
        <w:rPr>
          <w:rFonts w:eastAsia="ＭＳ Ｐゴシック" w:hint="eastAsia"/>
        </w:rPr>
        <w:t>2</w:t>
      </w:r>
      <w:r w:rsidRPr="00B43922">
        <w:rPr>
          <w:rFonts w:eastAsia="ＭＳ Ｐゴシック"/>
        </w:rPr>
        <w:t xml:space="preserve">　</w:t>
      </w:r>
      <w:r>
        <w:rPr>
          <w:rFonts w:eastAsia="ＭＳ Ｐゴシック" w:hint="eastAsia"/>
        </w:rPr>
        <w:t xml:space="preserve">浸透面からの距離と全塩化物イオン量　</w:t>
      </w:r>
    </w:p>
    <w:p w:rsidR="001B129F" w:rsidRPr="00366E05" w:rsidRDefault="001B129F" w:rsidP="001B129F">
      <w:pPr>
        <w:rPr>
          <w:rFonts w:ascii="Century" w:hAnsi="Century"/>
          <w:szCs w:val="18"/>
        </w:rPr>
      </w:pPr>
      <w:r w:rsidRPr="00366E05">
        <w:rPr>
          <w:rFonts w:ascii="Century" w:hAnsi="Century"/>
          <w:szCs w:val="18"/>
        </w:rPr>
        <w:t xml:space="preserve">　図</w:t>
      </w:r>
      <w:r w:rsidRPr="00366E05">
        <w:rPr>
          <w:rFonts w:ascii="Century" w:hAnsi="Century"/>
          <w:szCs w:val="18"/>
        </w:rPr>
        <w:t>6</w:t>
      </w:r>
      <w:r w:rsidRPr="00366E05">
        <w:rPr>
          <w:rFonts w:ascii="Century" w:hAnsi="Century"/>
          <w:szCs w:val="18"/>
        </w:rPr>
        <w:t>に拡散係数、図</w:t>
      </w:r>
      <w:r w:rsidRPr="00366E05">
        <w:rPr>
          <w:rFonts w:ascii="Century" w:hAnsi="Century"/>
          <w:szCs w:val="18"/>
        </w:rPr>
        <w:t>7</w:t>
      </w:r>
      <w:r w:rsidRPr="00366E05">
        <w:rPr>
          <w:rFonts w:ascii="Century" w:hAnsi="Century"/>
          <w:szCs w:val="18"/>
        </w:rPr>
        <w:t>に浸透面の全塩化物イオン量を示す。</w:t>
      </w:r>
    </w:p>
    <w:p w:rsidR="001B129F" w:rsidRPr="00366E05" w:rsidRDefault="001B129F" w:rsidP="001B129F">
      <w:pPr>
        <w:rPr>
          <w:rFonts w:ascii="Century" w:hAnsi="Century"/>
          <w:szCs w:val="18"/>
        </w:rPr>
      </w:pPr>
      <w:r w:rsidRPr="00366E05">
        <w:rPr>
          <w:rFonts w:ascii="Century" w:hAnsi="Century"/>
          <w:szCs w:val="18"/>
        </w:rPr>
        <w:t xml:space="preserve">　拡散係数は、同じ乾湿繰返し環境であるが、温度の異なる</w:t>
      </w:r>
      <w:r w:rsidRPr="00366E05">
        <w:rPr>
          <w:rFonts w:ascii="Century" w:hAnsi="Century"/>
          <w:szCs w:val="18"/>
        </w:rPr>
        <w:t>20A</w:t>
      </w:r>
      <w:r w:rsidRPr="00366E05">
        <w:rPr>
          <w:rFonts w:ascii="Century" w:hAnsi="Century"/>
          <w:szCs w:val="18"/>
        </w:rPr>
        <w:t>、</w:t>
      </w:r>
      <w:r w:rsidRPr="00366E05">
        <w:rPr>
          <w:rFonts w:ascii="Century" w:hAnsi="Century"/>
          <w:szCs w:val="18"/>
        </w:rPr>
        <w:t>50A</w:t>
      </w:r>
      <w:r w:rsidRPr="00366E05">
        <w:rPr>
          <w:rFonts w:ascii="Century" w:hAnsi="Century"/>
          <w:szCs w:val="18"/>
        </w:rPr>
        <w:t>では高い温度で促進をしていた</w:t>
      </w:r>
      <w:r w:rsidRPr="00366E05">
        <w:rPr>
          <w:rFonts w:ascii="Century" w:hAnsi="Century"/>
          <w:szCs w:val="18"/>
        </w:rPr>
        <w:t>50A</w:t>
      </w:r>
      <w:r w:rsidR="001B6FE5">
        <w:rPr>
          <w:rFonts w:ascii="Century" w:hAnsi="Century"/>
          <w:szCs w:val="18"/>
        </w:rPr>
        <w:t>の</w:t>
      </w:r>
      <w:r w:rsidR="001B6FE5">
        <w:rPr>
          <w:rFonts w:ascii="Century" w:hAnsi="Century" w:hint="eastAsia"/>
          <w:szCs w:val="18"/>
        </w:rPr>
        <w:t>方が</w:t>
      </w:r>
      <w:r w:rsidRPr="00366E05">
        <w:rPr>
          <w:rFonts w:ascii="Century" w:hAnsi="Century"/>
          <w:szCs w:val="18"/>
        </w:rPr>
        <w:t>大きかった。また、乾湿、湿潤、中性化シリーズにおいて、浸漬水を水道水にした</w:t>
      </w:r>
      <w:r w:rsidRPr="00366E05">
        <w:rPr>
          <w:rFonts w:ascii="Century" w:hAnsi="Century"/>
          <w:szCs w:val="18"/>
        </w:rPr>
        <w:t>20B</w:t>
      </w:r>
      <w:r w:rsidRPr="00366E05">
        <w:rPr>
          <w:rFonts w:ascii="Century" w:hAnsi="Century"/>
          <w:szCs w:val="18"/>
        </w:rPr>
        <w:t>、</w:t>
      </w:r>
      <w:r w:rsidRPr="00366E05">
        <w:rPr>
          <w:rFonts w:ascii="Century" w:hAnsi="Century"/>
          <w:szCs w:val="18"/>
        </w:rPr>
        <w:t>20F</w:t>
      </w:r>
      <w:r w:rsidRPr="00366E05">
        <w:rPr>
          <w:rFonts w:ascii="Century" w:hAnsi="Century"/>
          <w:szCs w:val="18"/>
        </w:rPr>
        <w:t>、</w:t>
      </w:r>
      <w:r w:rsidRPr="00366E05">
        <w:rPr>
          <w:rFonts w:ascii="Century" w:hAnsi="Century"/>
          <w:szCs w:val="18"/>
        </w:rPr>
        <w:t>20H</w:t>
      </w:r>
      <w:r w:rsidRPr="00366E05">
        <w:rPr>
          <w:rFonts w:ascii="Century" w:hAnsi="Century"/>
          <w:szCs w:val="18"/>
        </w:rPr>
        <w:t>がそれぞれの</w:t>
      </w:r>
      <w:r w:rsidR="001B6FE5">
        <w:rPr>
          <w:rFonts w:ascii="Century" w:hAnsi="Century" w:hint="eastAsia"/>
          <w:szCs w:val="18"/>
        </w:rPr>
        <w:t>シリーズ内で</w:t>
      </w:r>
      <w:r w:rsidRPr="00366E05">
        <w:rPr>
          <w:rFonts w:ascii="Century" w:hAnsi="Century"/>
          <w:szCs w:val="18"/>
        </w:rPr>
        <w:t>最も大きかった。</w:t>
      </w:r>
    </w:p>
    <w:p w:rsidR="001B129F" w:rsidRDefault="001B129F" w:rsidP="001B129F">
      <w:pPr>
        <w:rPr>
          <w:rFonts w:ascii="Century" w:hAnsi="Century"/>
          <w:szCs w:val="18"/>
        </w:rPr>
      </w:pPr>
      <w:r w:rsidRPr="008133C3">
        <w:rPr>
          <w:rFonts w:ascii="Century" w:hAnsi="Century"/>
          <w:sz w:val="19"/>
          <w:szCs w:val="19"/>
        </w:rPr>
        <w:t xml:space="preserve">　</w:t>
      </w:r>
      <w:r w:rsidRPr="00366E05">
        <w:rPr>
          <w:rFonts w:ascii="Century" w:hAnsi="Century"/>
          <w:szCs w:val="18"/>
        </w:rPr>
        <w:t>浸透面の塩化物イオン量は、乾湿、湿潤、中性化シリーズにおいて、浸漬水に塩水を用いた</w:t>
      </w:r>
      <w:r w:rsidRPr="00366E05">
        <w:rPr>
          <w:rFonts w:ascii="Century" w:hAnsi="Century"/>
          <w:szCs w:val="18"/>
        </w:rPr>
        <w:t>20A</w:t>
      </w:r>
      <w:r w:rsidRPr="00366E05">
        <w:rPr>
          <w:rFonts w:ascii="Century" w:hAnsi="Century"/>
          <w:szCs w:val="18"/>
        </w:rPr>
        <w:t>、</w:t>
      </w:r>
      <w:r w:rsidRPr="00366E05">
        <w:rPr>
          <w:rFonts w:ascii="Century" w:hAnsi="Century"/>
          <w:szCs w:val="18"/>
        </w:rPr>
        <w:t>20E</w:t>
      </w:r>
      <w:r w:rsidRPr="00366E05">
        <w:rPr>
          <w:rFonts w:ascii="Century" w:hAnsi="Century"/>
          <w:szCs w:val="18"/>
        </w:rPr>
        <w:t>、</w:t>
      </w:r>
      <w:r w:rsidRPr="00366E05">
        <w:rPr>
          <w:rFonts w:ascii="Century" w:hAnsi="Century"/>
          <w:szCs w:val="18"/>
        </w:rPr>
        <w:t>20C</w:t>
      </w:r>
      <w:r w:rsidRPr="00366E05">
        <w:rPr>
          <w:rFonts w:ascii="Century" w:hAnsi="Century"/>
          <w:szCs w:val="18"/>
        </w:rPr>
        <w:t>がそれぞれの</w:t>
      </w:r>
      <w:r w:rsidR="001B6FE5">
        <w:rPr>
          <w:rFonts w:ascii="Century" w:hAnsi="Century" w:hint="eastAsia"/>
          <w:szCs w:val="18"/>
        </w:rPr>
        <w:t>シリーズ内で</w:t>
      </w:r>
      <w:r w:rsidRPr="00366E05">
        <w:rPr>
          <w:rFonts w:ascii="Century" w:hAnsi="Century"/>
          <w:szCs w:val="18"/>
        </w:rPr>
        <w:t>最大</w:t>
      </w:r>
      <w:r w:rsidR="001B6FE5">
        <w:rPr>
          <w:rFonts w:ascii="Century" w:hAnsi="Century" w:hint="eastAsia"/>
          <w:szCs w:val="18"/>
        </w:rPr>
        <w:t>と</w:t>
      </w:r>
      <w:r w:rsidRPr="00366E05">
        <w:rPr>
          <w:rFonts w:ascii="Century" w:hAnsi="Century"/>
          <w:szCs w:val="18"/>
        </w:rPr>
        <w:t>なった。また、浸漬水に水道水を用いた</w:t>
      </w:r>
      <w:r w:rsidRPr="00366E05">
        <w:rPr>
          <w:rFonts w:ascii="Century" w:hAnsi="Century"/>
          <w:szCs w:val="18"/>
        </w:rPr>
        <w:t>20B</w:t>
      </w:r>
      <w:r w:rsidRPr="00366E05">
        <w:rPr>
          <w:rFonts w:ascii="Century" w:hAnsi="Century"/>
          <w:szCs w:val="18"/>
        </w:rPr>
        <w:t>、</w:t>
      </w:r>
      <w:r w:rsidRPr="00366E05">
        <w:rPr>
          <w:rFonts w:ascii="Century" w:hAnsi="Century"/>
          <w:szCs w:val="18"/>
        </w:rPr>
        <w:t>20F</w:t>
      </w:r>
      <w:r w:rsidRPr="00366E05">
        <w:rPr>
          <w:rFonts w:ascii="Century" w:hAnsi="Century"/>
          <w:szCs w:val="18"/>
        </w:rPr>
        <w:t>、</w:t>
      </w:r>
      <w:r w:rsidRPr="00366E05">
        <w:rPr>
          <w:rFonts w:ascii="Century" w:hAnsi="Century"/>
          <w:szCs w:val="18"/>
        </w:rPr>
        <w:t>20H</w:t>
      </w:r>
      <w:r w:rsidR="001B6FE5">
        <w:rPr>
          <w:rFonts w:ascii="Century" w:hAnsi="Century"/>
          <w:szCs w:val="18"/>
        </w:rPr>
        <w:t>はそれぞれ最も小さ</w:t>
      </w:r>
      <w:r w:rsidR="001B6FE5">
        <w:rPr>
          <w:rFonts w:ascii="Century" w:hAnsi="Century" w:hint="eastAsia"/>
          <w:szCs w:val="18"/>
        </w:rPr>
        <w:t>かった。</w:t>
      </w:r>
    </w:p>
    <w:p w:rsidR="001B6FE5" w:rsidRPr="00366E05" w:rsidRDefault="001B6FE5" w:rsidP="001B129F">
      <w:pPr>
        <w:rPr>
          <w:rFonts w:ascii="Century" w:hAnsi="Century"/>
          <w:szCs w:val="18"/>
        </w:rPr>
      </w:pPr>
    </w:p>
    <w:p w:rsidR="001B129F" w:rsidRPr="00366E05" w:rsidRDefault="001B129F" w:rsidP="001B129F">
      <w:pPr>
        <w:rPr>
          <w:rFonts w:ascii="ＭＳ ゴシック" w:eastAsia="ＭＳ ゴシック" w:hAnsi="ＭＳ ゴシック"/>
          <w:szCs w:val="18"/>
        </w:rPr>
      </w:pPr>
      <w:r w:rsidRPr="00366E05">
        <w:rPr>
          <w:rFonts w:ascii="Arial" w:eastAsia="ＭＳ ゴシック" w:hAnsi="Arial" w:cs="Arial"/>
          <w:szCs w:val="18"/>
        </w:rPr>
        <w:t>6.</w:t>
      </w:r>
      <w:r w:rsidRPr="00366E05">
        <w:rPr>
          <w:rFonts w:ascii="ＭＳ ゴシック" w:eastAsia="ＭＳ ゴシック" w:hAnsi="ＭＳ ゴシック"/>
          <w:szCs w:val="18"/>
        </w:rPr>
        <w:t>まとめ</w:t>
      </w:r>
    </w:p>
    <w:p w:rsidR="001B129F" w:rsidRPr="00366E05" w:rsidRDefault="001B129F" w:rsidP="001B129F">
      <w:pPr>
        <w:numPr>
          <w:ilvl w:val="0"/>
          <w:numId w:val="6"/>
        </w:numPr>
        <w:rPr>
          <w:rFonts w:ascii="Century" w:hAnsi="Century"/>
          <w:szCs w:val="18"/>
        </w:rPr>
      </w:pPr>
      <w:r w:rsidRPr="00366E05">
        <w:rPr>
          <w:rFonts w:ascii="Century" w:hAnsi="Century"/>
          <w:szCs w:val="18"/>
        </w:rPr>
        <w:t>質量変化率は</w:t>
      </w:r>
      <w:r w:rsidR="001B6FE5">
        <w:rPr>
          <w:rFonts w:ascii="Century" w:hAnsi="Century" w:hint="eastAsia"/>
          <w:szCs w:val="18"/>
        </w:rPr>
        <w:t>期間の経過に伴い</w:t>
      </w:r>
      <w:r w:rsidRPr="00366E05">
        <w:rPr>
          <w:rFonts w:ascii="Century" w:hAnsi="Century"/>
          <w:szCs w:val="18"/>
        </w:rPr>
        <w:t>、</w:t>
      </w:r>
      <w:r w:rsidR="001B6FE5">
        <w:rPr>
          <w:rFonts w:ascii="Century" w:hAnsi="Century" w:hint="eastAsia"/>
          <w:szCs w:val="18"/>
        </w:rPr>
        <w:t>乾湿および</w:t>
      </w:r>
      <w:r w:rsidRPr="00366E05">
        <w:rPr>
          <w:rFonts w:ascii="Century" w:hAnsi="Century"/>
          <w:szCs w:val="18"/>
        </w:rPr>
        <w:t>湿潤シリーズ</w:t>
      </w:r>
      <w:r w:rsidR="001B6FE5">
        <w:rPr>
          <w:rFonts w:ascii="Century" w:hAnsi="Century" w:hint="eastAsia"/>
          <w:szCs w:val="18"/>
        </w:rPr>
        <w:t>で</w:t>
      </w:r>
      <w:r w:rsidRPr="00366E05">
        <w:rPr>
          <w:rFonts w:ascii="Century" w:hAnsi="Century"/>
          <w:szCs w:val="18"/>
        </w:rPr>
        <w:t>は増加、乾燥シリーズ</w:t>
      </w:r>
      <w:r w:rsidR="001B6FE5">
        <w:rPr>
          <w:rFonts w:ascii="Century" w:hAnsi="Century" w:hint="eastAsia"/>
          <w:szCs w:val="18"/>
        </w:rPr>
        <w:t>で</w:t>
      </w:r>
      <w:r w:rsidRPr="00366E05">
        <w:rPr>
          <w:rFonts w:ascii="Century" w:hAnsi="Century"/>
          <w:szCs w:val="18"/>
        </w:rPr>
        <w:t>は減少、中性化シリーズ</w:t>
      </w:r>
      <w:r w:rsidR="001B6FE5">
        <w:rPr>
          <w:rFonts w:ascii="Century" w:hAnsi="Century" w:hint="eastAsia"/>
          <w:szCs w:val="18"/>
        </w:rPr>
        <w:t>で</w:t>
      </w:r>
      <w:r w:rsidRPr="00366E05">
        <w:rPr>
          <w:rFonts w:ascii="Century" w:hAnsi="Century"/>
          <w:szCs w:val="18"/>
        </w:rPr>
        <w:t>は、乾燥、乾湿シリーズと同じ傾向であった。</w:t>
      </w:r>
    </w:p>
    <w:p w:rsidR="001B129F" w:rsidRPr="00366E05" w:rsidRDefault="001B129F" w:rsidP="001B129F">
      <w:pPr>
        <w:numPr>
          <w:ilvl w:val="0"/>
          <w:numId w:val="6"/>
        </w:numPr>
        <w:rPr>
          <w:rFonts w:ascii="Century" w:hAnsi="Century"/>
          <w:szCs w:val="18"/>
        </w:rPr>
      </w:pPr>
      <w:r w:rsidRPr="00366E05">
        <w:rPr>
          <w:rFonts w:ascii="Century" w:hAnsi="Century"/>
          <w:szCs w:val="18"/>
        </w:rPr>
        <w:t>全塩化物イオン量は浸漬水に水道水を用いた場合、表層では他の促進環境に比べ小さくなるが、浸透面からの距離が増すにつれて大きくな</w:t>
      </w:r>
      <w:r w:rsidR="001B6FE5">
        <w:rPr>
          <w:rFonts w:ascii="Century" w:hAnsi="Century" w:hint="eastAsia"/>
          <w:szCs w:val="18"/>
        </w:rPr>
        <w:t>った。</w:t>
      </w:r>
    </w:p>
    <w:p w:rsidR="001B129F" w:rsidRPr="001B6FE5" w:rsidRDefault="001B129F" w:rsidP="001B6FE5">
      <w:pPr>
        <w:numPr>
          <w:ilvl w:val="0"/>
          <w:numId w:val="6"/>
        </w:numPr>
        <w:rPr>
          <w:rFonts w:ascii="Century" w:hAnsi="Century"/>
          <w:szCs w:val="18"/>
        </w:rPr>
      </w:pPr>
      <w:r w:rsidRPr="00366E05">
        <w:rPr>
          <w:rFonts w:ascii="Century" w:hAnsi="Century"/>
          <w:szCs w:val="18"/>
        </w:rPr>
        <w:t>全塩化物イオン量は表層部では</w:t>
      </w:r>
      <w:r w:rsidR="001B6FE5">
        <w:rPr>
          <w:rFonts w:ascii="Century" w:hAnsi="Century" w:hint="eastAsia"/>
          <w:szCs w:val="18"/>
        </w:rPr>
        <w:t>条件により差がある</w:t>
      </w:r>
      <w:r w:rsidRPr="00366E05">
        <w:rPr>
          <w:rFonts w:ascii="Century" w:hAnsi="Century"/>
          <w:szCs w:val="18"/>
        </w:rPr>
        <w:t>が、深さ</w:t>
      </w:r>
      <w:r w:rsidRPr="00366E05">
        <w:rPr>
          <w:rFonts w:ascii="Century" w:hAnsi="Century"/>
          <w:szCs w:val="18"/>
        </w:rPr>
        <w:t>15mm</w:t>
      </w:r>
      <w:r w:rsidRPr="00366E05">
        <w:rPr>
          <w:rFonts w:ascii="Century" w:hAnsi="Century"/>
          <w:szCs w:val="18"/>
        </w:rPr>
        <w:t>以上ではすべて</w:t>
      </w:r>
      <w:r w:rsidR="001B6FE5">
        <w:rPr>
          <w:rFonts w:ascii="Century" w:hAnsi="Century" w:hint="eastAsia"/>
          <w:szCs w:val="18"/>
        </w:rPr>
        <w:t>の条件で予備促進</w:t>
      </w:r>
      <w:r w:rsidRPr="00366E05">
        <w:rPr>
          <w:rFonts w:ascii="Century" w:hAnsi="Century"/>
          <w:szCs w:val="18"/>
        </w:rPr>
        <w:t>より</w:t>
      </w:r>
      <w:r w:rsidR="001B6FE5">
        <w:rPr>
          <w:rFonts w:ascii="Century" w:hAnsi="Century" w:hint="eastAsia"/>
          <w:szCs w:val="18"/>
        </w:rPr>
        <w:t>も</w:t>
      </w:r>
      <w:r w:rsidRPr="00366E05">
        <w:rPr>
          <w:rFonts w:ascii="Century" w:hAnsi="Century"/>
          <w:szCs w:val="18"/>
        </w:rPr>
        <w:t>大きくなった。</w:t>
      </w:r>
    </w:p>
    <w:p w:rsidR="001B129F" w:rsidRDefault="001B129F" w:rsidP="001B129F">
      <w:pPr>
        <w:numPr>
          <w:ilvl w:val="0"/>
          <w:numId w:val="6"/>
        </w:numPr>
        <w:rPr>
          <w:rFonts w:ascii="Century" w:hAnsi="Century"/>
          <w:szCs w:val="18"/>
        </w:rPr>
      </w:pPr>
      <w:r w:rsidRPr="00366E05">
        <w:rPr>
          <w:rFonts w:ascii="Century" w:hAnsi="Century"/>
          <w:szCs w:val="18"/>
        </w:rPr>
        <w:t>拡散係数は、浸漬水に水道水を用いた</w:t>
      </w:r>
      <w:r w:rsidR="001B6FE5">
        <w:rPr>
          <w:rFonts w:ascii="Century" w:hAnsi="Century" w:hint="eastAsia"/>
          <w:szCs w:val="18"/>
        </w:rPr>
        <w:t>場合に</w:t>
      </w:r>
      <w:r w:rsidRPr="00366E05">
        <w:rPr>
          <w:rFonts w:ascii="Century" w:hAnsi="Century"/>
          <w:szCs w:val="18"/>
        </w:rPr>
        <w:t>大きくなった。また、浸透面の塩化物イオン量は、浸漬水に塩水を用いたものが大きくなり、水道水を用いたものは小さくなった。</w:t>
      </w:r>
    </w:p>
    <w:p w:rsidR="00A02974" w:rsidRPr="00366E05" w:rsidRDefault="00A02974" w:rsidP="00A02974">
      <w:pPr>
        <w:ind w:left="360"/>
        <w:rPr>
          <w:rFonts w:ascii="Century" w:hAnsi="Century"/>
          <w:szCs w:val="18"/>
        </w:rPr>
      </w:pPr>
    </w:p>
    <w:p w:rsidR="001B129F" w:rsidRPr="00366E05" w:rsidRDefault="001B129F" w:rsidP="001B129F">
      <w:pPr>
        <w:rPr>
          <w:rFonts w:ascii="Century" w:hAnsi="Century"/>
          <w:szCs w:val="18"/>
        </w:rPr>
      </w:pPr>
      <w:r w:rsidRPr="00366E05">
        <w:rPr>
          <w:rFonts w:ascii="Century" w:hAnsi="Century"/>
          <w:szCs w:val="18"/>
        </w:rPr>
        <w:t>参考文献</w:t>
      </w:r>
    </w:p>
    <w:p w:rsidR="001B129F" w:rsidRPr="00595479" w:rsidRDefault="00E26437" w:rsidP="001B6FE5">
      <w:pPr>
        <w:numPr>
          <w:ilvl w:val="0"/>
          <w:numId w:val="7"/>
        </w:numPr>
        <w:spacing w:line="240" w:lineRule="exact"/>
        <w:ind w:left="350" w:hangingChars="198" w:hanging="350"/>
        <w:rPr>
          <w:rFonts w:ascii="Century" w:hAnsi="Century"/>
          <w:sz w:val="16"/>
          <w:szCs w:val="16"/>
        </w:rPr>
      </w:pPr>
      <w:r w:rsidRPr="00595479">
        <w:rPr>
          <w:rFonts w:ascii="Century" w:hAnsi="Century" w:hint="eastAsia"/>
          <w:sz w:val="16"/>
          <w:szCs w:val="16"/>
        </w:rPr>
        <w:t>金子樹、阿部道彦</w:t>
      </w:r>
      <w:r w:rsidR="001B129F" w:rsidRPr="00595479">
        <w:rPr>
          <w:rFonts w:ascii="Century" w:hAnsi="Century"/>
          <w:sz w:val="16"/>
          <w:szCs w:val="16"/>
        </w:rPr>
        <w:t>：</w:t>
      </w:r>
      <w:r w:rsidRPr="00595479">
        <w:rPr>
          <w:rFonts w:ascii="Century" w:hAnsi="Century" w:hint="eastAsia"/>
          <w:sz w:val="16"/>
          <w:szCs w:val="16"/>
        </w:rPr>
        <w:t>コンクリートへの塩化物イオン浸透促進試験における乾湿繰返し条件の影響に関する実験</w:t>
      </w:r>
      <w:r w:rsidR="001B129F" w:rsidRPr="00595479">
        <w:rPr>
          <w:rFonts w:ascii="Century" w:hAnsi="Century"/>
          <w:sz w:val="16"/>
          <w:szCs w:val="16"/>
        </w:rPr>
        <w:t>、</w:t>
      </w:r>
      <w:r w:rsidRPr="00595479">
        <w:rPr>
          <w:rFonts w:ascii="Century" w:hAnsi="Century" w:hint="eastAsia"/>
          <w:sz w:val="16"/>
          <w:szCs w:val="16"/>
        </w:rPr>
        <w:t>日本建築学会学術講演梗概集（</w:t>
      </w:r>
      <w:r w:rsidR="00C54334" w:rsidRPr="00595479">
        <w:rPr>
          <w:rFonts w:ascii="Century" w:hAnsi="Century" w:hint="eastAsia"/>
          <w:sz w:val="16"/>
          <w:szCs w:val="16"/>
        </w:rPr>
        <w:t>東海</w:t>
      </w:r>
      <w:r w:rsidRPr="00595479">
        <w:rPr>
          <w:rFonts w:ascii="Century" w:hAnsi="Century" w:hint="eastAsia"/>
          <w:sz w:val="16"/>
          <w:szCs w:val="16"/>
        </w:rPr>
        <w:t>）</w:t>
      </w:r>
      <w:r w:rsidR="00C54334" w:rsidRPr="00595479">
        <w:rPr>
          <w:rFonts w:ascii="Century" w:hAnsi="Century" w:hint="eastAsia"/>
          <w:sz w:val="16"/>
          <w:szCs w:val="16"/>
        </w:rPr>
        <w:t>A-1</w:t>
      </w:r>
      <w:r w:rsidR="00C54334" w:rsidRPr="00595479">
        <w:rPr>
          <w:rFonts w:ascii="Century" w:hAnsi="Century" w:hint="eastAsia"/>
          <w:sz w:val="16"/>
          <w:szCs w:val="16"/>
        </w:rPr>
        <w:t>、</w:t>
      </w:r>
      <w:r w:rsidR="00C54334" w:rsidRPr="00595479">
        <w:rPr>
          <w:rFonts w:ascii="Century" w:hAnsi="Century" w:hint="eastAsia"/>
          <w:sz w:val="16"/>
          <w:szCs w:val="16"/>
        </w:rPr>
        <w:t>pp.483-484</w:t>
      </w:r>
      <w:r w:rsidR="00C54334" w:rsidRPr="00595479">
        <w:rPr>
          <w:rFonts w:ascii="Century" w:hAnsi="Century" w:hint="eastAsia"/>
          <w:sz w:val="16"/>
          <w:szCs w:val="16"/>
        </w:rPr>
        <w:t>、</w:t>
      </w:r>
      <w:r w:rsidR="00C54334" w:rsidRPr="00595479">
        <w:rPr>
          <w:rFonts w:ascii="Century" w:hAnsi="Century" w:hint="eastAsia"/>
          <w:sz w:val="16"/>
          <w:szCs w:val="16"/>
        </w:rPr>
        <w:t>2012.9</w:t>
      </w:r>
    </w:p>
    <w:p w:rsidR="00A02974" w:rsidRPr="00496F95" w:rsidRDefault="00C54334" w:rsidP="00A02974">
      <w:pPr>
        <w:numPr>
          <w:ilvl w:val="0"/>
          <w:numId w:val="7"/>
        </w:numPr>
        <w:spacing w:line="240" w:lineRule="exact"/>
        <w:ind w:left="350" w:hangingChars="198" w:hanging="350"/>
        <w:rPr>
          <w:sz w:val="16"/>
          <w:szCs w:val="16"/>
        </w:rPr>
      </w:pPr>
      <w:r w:rsidRPr="00496F95">
        <w:rPr>
          <w:rFonts w:hint="eastAsia"/>
          <w:sz w:val="16"/>
          <w:szCs w:val="16"/>
        </w:rPr>
        <w:t>東京都水道局：平成</w:t>
      </w:r>
      <w:r w:rsidRPr="00496F95">
        <w:rPr>
          <w:rFonts w:hint="eastAsia"/>
          <w:sz w:val="16"/>
          <w:szCs w:val="16"/>
        </w:rPr>
        <w:t>23</w:t>
      </w:r>
      <w:r w:rsidRPr="00496F95">
        <w:rPr>
          <w:rFonts w:hint="eastAsia"/>
          <w:sz w:val="16"/>
          <w:szCs w:val="16"/>
        </w:rPr>
        <w:t>年度　東京都水道局水質資料集、</w:t>
      </w:r>
      <w:r w:rsidRPr="00496F95">
        <w:rPr>
          <w:rFonts w:hint="eastAsia"/>
          <w:sz w:val="16"/>
          <w:szCs w:val="16"/>
        </w:rPr>
        <w:t>2012</w:t>
      </w:r>
    </w:p>
    <w:p w:rsidR="00A02974" w:rsidRPr="00A02974" w:rsidRDefault="00A02974" w:rsidP="00A02974">
      <w:pPr>
        <w:spacing w:line="240" w:lineRule="exact"/>
        <w:rPr>
          <w:rFonts w:ascii="Century" w:hAnsi="Century"/>
          <w:szCs w:val="18"/>
        </w:rPr>
      </w:pPr>
    </w:p>
    <w:sectPr w:rsidR="00A02974" w:rsidRPr="00A02974" w:rsidSect="006A2FC7">
      <w:type w:val="continuous"/>
      <w:pgSz w:w="11906" w:h="16838" w:code="9"/>
      <w:pgMar w:top="1418" w:right="1134" w:bottom="1418" w:left="1134" w:header="851" w:footer="567" w:gutter="0"/>
      <w:cols w:num="2" w:space="340"/>
      <w:docGrid w:type="linesAndChars" w:linePitch="314" w:charSpace="3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3C0" w:rsidRDefault="004933C0">
      <w:r>
        <w:separator/>
      </w:r>
    </w:p>
  </w:endnote>
  <w:endnote w:type="continuationSeparator" w:id="0">
    <w:p w:rsidR="004933C0" w:rsidRDefault="0049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DE3" w:rsidRDefault="00C82DE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DE3" w:rsidRDefault="00C82DE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DE3" w:rsidRDefault="00C82DE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3C0" w:rsidRDefault="004933C0">
      <w:r>
        <w:separator/>
      </w:r>
    </w:p>
  </w:footnote>
  <w:footnote w:type="continuationSeparator" w:id="0">
    <w:p w:rsidR="004933C0" w:rsidRDefault="00493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DE3" w:rsidRDefault="00C82DE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F54" w:rsidRDefault="00C71F54" w:rsidP="003F32D5">
    <w:pPr>
      <w:pStyle w:val="a3"/>
      <w:jc w:val="right"/>
    </w:pPr>
    <w:r>
      <w:rPr>
        <w:rFonts w:hint="eastAsia"/>
      </w:rPr>
      <w:t xml:space="preserve">　　　　　　　　　　　　　　　　　　　　　総合研究所・都市減災研究センター（</w:t>
    </w:r>
    <w:r>
      <w:rPr>
        <w:rFonts w:hint="eastAsia"/>
      </w:rPr>
      <w:t>UDM</w:t>
    </w:r>
    <w:r>
      <w:rPr>
        <w:rFonts w:hint="eastAsia"/>
      </w:rPr>
      <w:t>）研究報告書（平成２</w:t>
    </w:r>
    <w:r w:rsidR="006E686B">
      <w:rPr>
        <w:rFonts w:hint="eastAsia"/>
      </w:rPr>
      <w:t>４</w:t>
    </w:r>
    <w:r>
      <w:rPr>
        <w:rFonts w:hint="eastAsia"/>
      </w:rPr>
      <w:t>年度）</w:t>
    </w:r>
  </w:p>
  <w:p w:rsidR="00C71F54" w:rsidRPr="006E686B" w:rsidRDefault="00C71F54" w:rsidP="007C1510">
    <w:pPr>
      <w:pStyle w:val="a3"/>
      <w:wordWrap w:val="0"/>
      <w:ind w:right="180"/>
      <w:jc w:val="right"/>
      <w:rPr>
        <w:color w:val="FF0000"/>
      </w:rPr>
    </w:pPr>
    <w:r w:rsidRPr="00C82DE3">
      <w:rPr>
        <w:rFonts w:hint="eastAsia"/>
      </w:rPr>
      <w:t>テーマ</w:t>
    </w:r>
    <w:r w:rsidRPr="00C82DE3">
      <w:rPr>
        <w:rFonts w:hint="eastAsia"/>
      </w:rPr>
      <w:t>3</w:t>
    </w:r>
    <w:r w:rsidRPr="00C82DE3">
      <w:rPr>
        <w:rFonts w:hint="eastAsia"/>
      </w:rPr>
      <w:t xml:space="preserve">　小課題番号</w:t>
    </w:r>
    <w:r w:rsidRPr="00C82DE3">
      <w:rPr>
        <w:rFonts w:hint="eastAsia"/>
      </w:rPr>
      <w:t>3.1-</w:t>
    </w:r>
    <w:r w:rsidR="00C82DE3">
      <w:rPr>
        <w:rFonts w:hint="eastAsia"/>
      </w:rPr>
      <w:t>1</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DE3" w:rsidRDefault="00C82DE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4D68"/>
    <w:multiLevelType w:val="hybridMultilevel"/>
    <w:tmpl w:val="2100455A"/>
    <w:lvl w:ilvl="0" w:tplc="5006803C">
      <w:start w:val="1"/>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74C1BC5"/>
    <w:multiLevelType w:val="hybridMultilevel"/>
    <w:tmpl w:val="4244B154"/>
    <w:lvl w:ilvl="0" w:tplc="866424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1D206FF"/>
    <w:multiLevelType w:val="hybridMultilevel"/>
    <w:tmpl w:val="AE4E7382"/>
    <w:lvl w:ilvl="0" w:tplc="BFD24DBE">
      <w:start w:val="1"/>
      <w:numFmt w:val="decimal"/>
      <w:lvlText w:val="%1)"/>
      <w:lvlJc w:val="left"/>
      <w:pPr>
        <w:ind w:left="360" w:hanging="36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48E674A"/>
    <w:multiLevelType w:val="hybridMultilevel"/>
    <w:tmpl w:val="5A94325A"/>
    <w:lvl w:ilvl="0" w:tplc="88C6A3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5620E3E"/>
    <w:multiLevelType w:val="singleLevel"/>
    <w:tmpl w:val="0C846A98"/>
    <w:lvl w:ilvl="0">
      <w:start w:val="1"/>
      <w:numFmt w:val="decimal"/>
      <w:lvlText w:val="%1."/>
      <w:lvlJc w:val="left"/>
      <w:pPr>
        <w:tabs>
          <w:tab w:val="num" w:pos="252"/>
        </w:tabs>
        <w:ind w:left="252" w:hanging="252"/>
      </w:pPr>
      <w:rPr>
        <w:rFonts w:hint="eastAsia"/>
      </w:rPr>
    </w:lvl>
  </w:abstractNum>
  <w:abstractNum w:abstractNumId="5">
    <w:nsid w:val="7D7671E4"/>
    <w:multiLevelType w:val="hybridMultilevel"/>
    <w:tmpl w:val="2946B5FE"/>
    <w:lvl w:ilvl="0" w:tplc="B308B884">
      <w:start w:val="1"/>
      <w:numFmt w:val="decimalFullWidth"/>
      <w:lvlText w:val="%1."/>
      <w:lvlJc w:val="right"/>
      <w:pPr>
        <w:tabs>
          <w:tab w:val="num" w:pos="703"/>
        </w:tabs>
        <w:ind w:left="703" w:hanging="1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7F29183B"/>
    <w:multiLevelType w:val="hybridMultilevel"/>
    <w:tmpl w:val="DA78A5AA"/>
    <w:lvl w:ilvl="0" w:tplc="913886E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1"/>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rawingGridVerticalSpacing w:val="157"/>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4C2"/>
    <w:rsid w:val="00003E1B"/>
    <w:rsid w:val="00007C3F"/>
    <w:rsid w:val="00011C86"/>
    <w:rsid w:val="000165D5"/>
    <w:rsid w:val="00021C2B"/>
    <w:rsid w:val="000338A3"/>
    <w:rsid w:val="00050A0E"/>
    <w:rsid w:val="000670AF"/>
    <w:rsid w:val="000804CD"/>
    <w:rsid w:val="000A068B"/>
    <w:rsid w:val="000A588D"/>
    <w:rsid w:val="000A7280"/>
    <w:rsid w:val="000B0E19"/>
    <w:rsid w:val="000E38EB"/>
    <w:rsid w:val="000E5523"/>
    <w:rsid w:val="00112981"/>
    <w:rsid w:val="00115F5F"/>
    <w:rsid w:val="00147DB0"/>
    <w:rsid w:val="00177617"/>
    <w:rsid w:val="0018118C"/>
    <w:rsid w:val="001865C2"/>
    <w:rsid w:val="00190A08"/>
    <w:rsid w:val="001B129F"/>
    <w:rsid w:val="001B32BD"/>
    <w:rsid w:val="001B6FE5"/>
    <w:rsid w:val="001C724E"/>
    <w:rsid w:val="001D1530"/>
    <w:rsid w:val="001E3CE3"/>
    <w:rsid w:val="001F285B"/>
    <w:rsid w:val="001F7B1C"/>
    <w:rsid w:val="002155CC"/>
    <w:rsid w:val="0022485F"/>
    <w:rsid w:val="00230C80"/>
    <w:rsid w:val="00234403"/>
    <w:rsid w:val="002355C4"/>
    <w:rsid w:val="00237FC0"/>
    <w:rsid w:val="00251B9C"/>
    <w:rsid w:val="00271DA7"/>
    <w:rsid w:val="00282A09"/>
    <w:rsid w:val="00287ACA"/>
    <w:rsid w:val="00295382"/>
    <w:rsid w:val="002A0534"/>
    <w:rsid w:val="002A6F75"/>
    <w:rsid w:val="002C11FD"/>
    <w:rsid w:val="002D6AFE"/>
    <w:rsid w:val="002E0BFA"/>
    <w:rsid w:val="002F39E9"/>
    <w:rsid w:val="0030583A"/>
    <w:rsid w:val="003235A4"/>
    <w:rsid w:val="0032473D"/>
    <w:rsid w:val="00333554"/>
    <w:rsid w:val="00340A2D"/>
    <w:rsid w:val="00345B5D"/>
    <w:rsid w:val="003463B5"/>
    <w:rsid w:val="003514AA"/>
    <w:rsid w:val="00352E9E"/>
    <w:rsid w:val="00376583"/>
    <w:rsid w:val="00376DDB"/>
    <w:rsid w:val="00386FB6"/>
    <w:rsid w:val="00387623"/>
    <w:rsid w:val="003A3F6C"/>
    <w:rsid w:val="003A6961"/>
    <w:rsid w:val="003A735E"/>
    <w:rsid w:val="003B1B03"/>
    <w:rsid w:val="003B4E8D"/>
    <w:rsid w:val="003D0A0A"/>
    <w:rsid w:val="003E0E08"/>
    <w:rsid w:val="003E4045"/>
    <w:rsid w:val="003F2EA0"/>
    <w:rsid w:val="003F32D5"/>
    <w:rsid w:val="003F5061"/>
    <w:rsid w:val="003F732B"/>
    <w:rsid w:val="00411A32"/>
    <w:rsid w:val="00414D63"/>
    <w:rsid w:val="00420D50"/>
    <w:rsid w:val="00425A57"/>
    <w:rsid w:val="0043767B"/>
    <w:rsid w:val="00441EAD"/>
    <w:rsid w:val="00453D1A"/>
    <w:rsid w:val="00473E6F"/>
    <w:rsid w:val="00482428"/>
    <w:rsid w:val="004824AF"/>
    <w:rsid w:val="0049062D"/>
    <w:rsid w:val="004933C0"/>
    <w:rsid w:val="00496B56"/>
    <w:rsid w:val="00496F95"/>
    <w:rsid w:val="004B71DA"/>
    <w:rsid w:val="004E3ED8"/>
    <w:rsid w:val="004E64FC"/>
    <w:rsid w:val="004E656E"/>
    <w:rsid w:val="004F093D"/>
    <w:rsid w:val="004F60F6"/>
    <w:rsid w:val="005141F9"/>
    <w:rsid w:val="005256E8"/>
    <w:rsid w:val="0053125C"/>
    <w:rsid w:val="00536491"/>
    <w:rsid w:val="00540ABD"/>
    <w:rsid w:val="005429B8"/>
    <w:rsid w:val="00545CBC"/>
    <w:rsid w:val="0055303A"/>
    <w:rsid w:val="00567FF4"/>
    <w:rsid w:val="005702C8"/>
    <w:rsid w:val="00594571"/>
    <w:rsid w:val="00595479"/>
    <w:rsid w:val="005A44F2"/>
    <w:rsid w:val="005B4E16"/>
    <w:rsid w:val="005E5355"/>
    <w:rsid w:val="005E5E29"/>
    <w:rsid w:val="006228D2"/>
    <w:rsid w:val="006275BA"/>
    <w:rsid w:val="0063266A"/>
    <w:rsid w:val="006416C9"/>
    <w:rsid w:val="00642BF5"/>
    <w:rsid w:val="006456A8"/>
    <w:rsid w:val="006456BB"/>
    <w:rsid w:val="00652E5C"/>
    <w:rsid w:val="006568CA"/>
    <w:rsid w:val="00662767"/>
    <w:rsid w:val="00670852"/>
    <w:rsid w:val="00670C45"/>
    <w:rsid w:val="006743BE"/>
    <w:rsid w:val="006776E4"/>
    <w:rsid w:val="00677B10"/>
    <w:rsid w:val="0069540C"/>
    <w:rsid w:val="006A2FC7"/>
    <w:rsid w:val="006B6E79"/>
    <w:rsid w:val="006D68EE"/>
    <w:rsid w:val="006E1B45"/>
    <w:rsid w:val="006E686B"/>
    <w:rsid w:val="006F0920"/>
    <w:rsid w:val="006F142C"/>
    <w:rsid w:val="006F3BCA"/>
    <w:rsid w:val="00714394"/>
    <w:rsid w:val="007516F7"/>
    <w:rsid w:val="00751E59"/>
    <w:rsid w:val="007600D1"/>
    <w:rsid w:val="00777128"/>
    <w:rsid w:val="00796A3F"/>
    <w:rsid w:val="0079761F"/>
    <w:rsid w:val="007C1510"/>
    <w:rsid w:val="007C1FBD"/>
    <w:rsid w:val="007D0BFE"/>
    <w:rsid w:val="007F113F"/>
    <w:rsid w:val="007F242F"/>
    <w:rsid w:val="007F3CAB"/>
    <w:rsid w:val="007F3D78"/>
    <w:rsid w:val="007F434A"/>
    <w:rsid w:val="00801804"/>
    <w:rsid w:val="00816218"/>
    <w:rsid w:val="00821F86"/>
    <w:rsid w:val="00837EF5"/>
    <w:rsid w:val="008435B7"/>
    <w:rsid w:val="0085154D"/>
    <w:rsid w:val="00851A26"/>
    <w:rsid w:val="00860A81"/>
    <w:rsid w:val="00862AD6"/>
    <w:rsid w:val="008704BC"/>
    <w:rsid w:val="008C39D8"/>
    <w:rsid w:val="008D54C2"/>
    <w:rsid w:val="008F719B"/>
    <w:rsid w:val="00911928"/>
    <w:rsid w:val="00914068"/>
    <w:rsid w:val="00921441"/>
    <w:rsid w:val="009345D3"/>
    <w:rsid w:val="00934896"/>
    <w:rsid w:val="00935B8C"/>
    <w:rsid w:val="00940FD8"/>
    <w:rsid w:val="00941541"/>
    <w:rsid w:val="009433E6"/>
    <w:rsid w:val="009448B7"/>
    <w:rsid w:val="00953454"/>
    <w:rsid w:val="00957759"/>
    <w:rsid w:val="00965F52"/>
    <w:rsid w:val="00973F70"/>
    <w:rsid w:val="00997028"/>
    <w:rsid w:val="009A19CE"/>
    <w:rsid w:val="009A4835"/>
    <w:rsid w:val="00A02974"/>
    <w:rsid w:val="00A608BF"/>
    <w:rsid w:val="00A64C07"/>
    <w:rsid w:val="00A8287D"/>
    <w:rsid w:val="00A84690"/>
    <w:rsid w:val="00AA0935"/>
    <w:rsid w:val="00AA2F78"/>
    <w:rsid w:val="00AA6857"/>
    <w:rsid w:val="00AC6D57"/>
    <w:rsid w:val="00AD01D2"/>
    <w:rsid w:val="00AD77BC"/>
    <w:rsid w:val="00AE1AE5"/>
    <w:rsid w:val="00AE216B"/>
    <w:rsid w:val="00AF6CB6"/>
    <w:rsid w:val="00B13447"/>
    <w:rsid w:val="00B1633F"/>
    <w:rsid w:val="00B2208C"/>
    <w:rsid w:val="00B2577A"/>
    <w:rsid w:val="00B3071E"/>
    <w:rsid w:val="00B32DF6"/>
    <w:rsid w:val="00B33A5D"/>
    <w:rsid w:val="00B43922"/>
    <w:rsid w:val="00B44ECD"/>
    <w:rsid w:val="00B50577"/>
    <w:rsid w:val="00B64DEF"/>
    <w:rsid w:val="00B7165A"/>
    <w:rsid w:val="00BA259A"/>
    <w:rsid w:val="00BD69EB"/>
    <w:rsid w:val="00BD79D1"/>
    <w:rsid w:val="00BE524B"/>
    <w:rsid w:val="00BE52F2"/>
    <w:rsid w:val="00C12FDF"/>
    <w:rsid w:val="00C54334"/>
    <w:rsid w:val="00C63CD2"/>
    <w:rsid w:val="00C71F54"/>
    <w:rsid w:val="00C81FE5"/>
    <w:rsid w:val="00C82DE3"/>
    <w:rsid w:val="00C93040"/>
    <w:rsid w:val="00CC09CA"/>
    <w:rsid w:val="00CD4873"/>
    <w:rsid w:val="00CD49F9"/>
    <w:rsid w:val="00CE5F4F"/>
    <w:rsid w:val="00D03986"/>
    <w:rsid w:val="00D12945"/>
    <w:rsid w:val="00D24EC2"/>
    <w:rsid w:val="00D42B72"/>
    <w:rsid w:val="00D4322E"/>
    <w:rsid w:val="00D52996"/>
    <w:rsid w:val="00D6450F"/>
    <w:rsid w:val="00D709F7"/>
    <w:rsid w:val="00D71899"/>
    <w:rsid w:val="00D8659A"/>
    <w:rsid w:val="00D93056"/>
    <w:rsid w:val="00D97F3C"/>
    <w:rsid w:val="00DB5F42"/>
    <w:rsid w:val="00DE256C"/>
    <w:rsid w:val="00DE4814"/>
    <w:rsid w:val="00E03A2A"/>
    <w:rsid w:val="00E153BD"/>
    <w:rsid w:val="00E253B7"/>
    <w:rsid w:val="00E26437"/>
    <w:rsid w:val="00E313C4"/>
    <w:rsid w:val="00E37DD6"/>
    <w:rsid w:val="00E47ED5"/>
    <w:rsid w:val="00E728E9"/>
    <w:rsid w:val="00E8154D"/>
    <w:rsid w:val="00E876CC"/>
    <w:rsid w:val="00E95F48"/>
    <w:rsid w:val="00E96736"/>
    <w:rsid w:val="00EB45C2"/>
    <w:rsid w:val="00ED1AEB"/>
    <w:rsid w:val="00ED36CB"/>
    <w:rsid w:val="00ED46ED"/>
    <w:rsid w:val="00ED5B19"/>
    <w:rsid w:val="00EE0CE7"/>
    <w:rsid w:val="00EE6261"/>
    <w:rsid w:val="00EE6F26"/>
    <w:rsid w:val="00F0603D"/>
    <w:rsid w:val="00F1797D"/>
    <w:rsid w:val="00F4456C"/>
    <w:rsid w:val="00F51C40"/>
    <w:rsid w:val="00F565C0"/>
    <w:rsid w:val="00F754E7"/>
    <w:rsid w:val="00F758FB"/>
    <w:rsid w:val="00F81425"/>
    <w:rsid w:val="00F83E42"/>
    <w:rsid w:val="00F865AE"/>
    <w:rsid w:val="00F87AB3"/>
    <w:rsid w:val="00FA5033"/>
    <w:rsid w:val="00FA69FA"/>
    <w:rsid w:val="00FB1AB5"/>
    <w:rsid w:val="00FC1493"/>
    <w:rsid w:val="00FC2740"/>
    <w:rsid w:val="00FD6243"/>
    <w:rsid w:val="00FD72F1"/>
    <w:rsid w:val="00FE0EA0"/>
    <w:rsid w:val="00FF6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jc w:val="center"/>
    </w:pPr>
  </w:style>
  <w:style w:type="paragraph" w:styleId="a6">
    <w:name w:val="Date"/>
    <w:basedOn w:val="a"/>
    <w:next w:val="a"/>
    <w:rsid w:val="00821F86"/>
    <w:rPr>
      <w:sz w:val="20"/>
      <w:szCs w:val="24"/>
    </w:rPr>
  </w:style>
  <w:style w:type="paragraph" w:styleId="2">
    <w:name w:val="Body Text 2"/>
    <w:basedOn w:val="a"/>
    <w:rsid w:val="00003E1B"/>
    <w:pPr>
      <w:spacing w:line="480" w:lineRule="auto"/>
    </w:pPr>
  </w:style>
  <w:style w:type="paragraph" w:styleId="a7">
    <w:name w:val="Body Text First Indent"/>
    <w:basedOn w:val="a5"/>
    <w:rsid w:val="0043767B"/>
    <w:pPr>
      <w:adjustRightInd w:val="0"/>
      <w:spacing w:line="280" w:lineRule="atLeast"/>
      <w:ind w:firstLineChars="100" w:firstLine="210"/>
      <w:jc w:val="both"/>
      <w:textAlignment w:val="baseline"/>
    </w:pPr>
    <w:rPr>
      <w:sz w:val="19"/>
    </w:rPr>
  </w:style>
  <w:style w:type="table" w:styleId="a8">
    <w:name w:val="Table Grid"/>
    <w:basedOn w:val="a1"/>
    <w:rsid w:val="0066276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190A08"/>
    <w:rPr>
      <w:rFonts w:ascii="Arial" w:eastAsia="ＭＳ ゴシック" w:hAnsi="Arial"/>
      <w:szCs w:val="18"/>
    </w:rPr>
  </w:style>
  <w:style w:type="paragraph" w:styleId="aa">
    <w:name w:val="List Paragraph"/>
    <w:basedOn w:val="a"/>
    <w:uiPriority w:val="34"/>
    <w:qFormat/>
    <w:rsid w:val="00453D1A"/>
    <w:pPr>
      <w:ind w:leftChars="400" w:left="840"/>
    </w:pPr>
    <w:rPr>
      <w:rFonts w:ascii="Century" w:hAnsi="Century"/>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jc w:val="center"/>
    </w:pPr>
  </w:style>
  <w:style w:type="paragraph" w:styleId="a6">
    <w:name w:val="Date"/>
    <w:basedOn w:val="a"/>
    <w:next w:val="a"/>
    <w:rsid w:val="00821F86"/>
    <w:rPr>
      <w:sz w:val="20"/>
      <w:szCs w:val="24"/>
    </w:rPr>
  </w:style>
  <w:style w:type="paragraph" w:styleId="2">
    <w:name w:val="Body Text 2"/>
    <w:basedOn w:val="a"/>
    <w:rsid w:val="00003E1B"/>
    <w:pPr>
      <w:spacing w:line="480" w:lineRule="auto"/>
    </w:pPr>
  </w:style>
  <w:style w:type="paragraph" w:styleId="a7">
    <w:name w:val="Body Text First Indent"/>
    <w:basedOn w:val="a5"/>
    <w:rsid w:val="0043767B"/>
    <w:pPr>
      <w:adjustRightInd w:val="0"/>
      <w:spacing w:line="280" w:lineRule="atLeast"/>
      <w:ind w:firstLineChars="100" w:firstLine="210"/>
      <w:jc w:val="both"/>
      <w:textAlignment w:val="baseline"/>
    </w:pPr>
    <w:rPr>
      <w:sz w:val="19"/>
    </w:rPr>
  </w:style>
  <w:style w:type="table" w:styleId="a8">
    <w:name w:val="Table Grid"/>
    <w:basedOn w:val="a1"/>
    <w:rsid w:val="0066276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190A08"/>
    <w:rPr>
      <w:rFonts w:ascii="Arial" w:eastAsia="ＭＳ ゴシック" w:hAnsi="Arial"/>
      <w:szCs w:val="18"/>
    </w:rPr>
  </w:style>
  <w:style w:type="paragraph" w:styleId="aa">
    <w:name w:val="List Paragraph"/>
    <w:basedOn w:val="a"/>
    <w:uiPriority w:val="34"/>
    <w:qFormat/>
    <w:rsid w:val="00453D1A"/>
    <w:pPr>
      <w:ind w:leftChars="400" w:left="840"/>
    </w:pPr>
    <w:rPr>
      <w:rFonts w:ascii="Century" w:hAnsi="Century"/>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0888">
      <w:bodyDiv w:val="1"/>
      <w:marLeft w:val="0"/>
      <w:marRight w:val="0"/>
      <w:marTop w:val="0"/>
      <w:marBottom w:val="0"/>
      <w:divBdr>
        <w:top w:val="none" w:sz="0" w:space="0" w:color="auto"/>
        <w:left w:val="none" w:sz="0" w:space="0" w:color="auto"/>
        <w:bottom w:val="none" w:sz="0" w:space="0" w:color="auto"/>
        <w:right w:val="none" w:sz="0" w:space="0" w:color="auto"/>
      </w:divBdr>
      <w:divsChild>
        <w:div w:id="1423524939">
          <w:marLeft w:val="0"/>
          <w:marRight w:val="0"/>
          <w:marTop w:val="0"/>
          <w:marBottom w:val="0"/>
          <w:divBdr>
            <w:top w:val="none" w:sz="0" w:space="0" w:color="auto"/>
            <w:left w:val="none" w:sz="0" w:space="0" w:color="auto"/>
            <w:bottom w:val="none" w:sz="0" w:space="0" w:color="auto"/>
            <w:right w:val="none" w:sz="0" w:space="0" w:color="auto"/>
          </w:divBdr>
        </w:div>
      </w:divsChild>
    </w:div>
    <w:div w:id="31199394">
      <w:bodyDiv w:val="1"/>
      <w:marLeft w:val="0"/>
      <w:marRight w:val="0"/>
      <w:marTop w:val="0"/>
      <w:marBottom w:val="0"/>
      <w:divBdr>
        <w:top w:val="none" w:sz="0" w:space="0" w:color="auto"/>
        <w:left w:val="none" w:sz="0" w:space="0" w:color="auto"/>
        <w:bottom w:val="none" w:sz="0" w:space="0" w:color="auto"/>
        <w:right w:val="none" w:sz="0" w:space="0" w:color="auto"/>
      </w:divBdr>
      <w:divsChild>
        <w:div w:id="247275302">
          <w:marLeft w:val="0"/>
          <w:marRight w:val="0"/>
          <w:marTop w:val="0"/>
          <w:marBottom w:val="0"/>
          <w:divBdr>
            <w:top w:val="none" w:sz="0" w:space="0" w:color="auto"/>
            <w:left w:val="none" w:sz="0" w:space="0" w:color="auto"/>
            <w:bottom w:val="none" w:sz="0" w:space="0" w:color="auto"/>
            <w:right w:val="none" w:sz="0" w:space="0" w:color="auto"/>
          </w:divBdr>
        </w:div>
      </w:divsChild>
    </w:div>
    <w:div w:id="170145038">
      <w:bodyDiv w:val="1"/>
      <w:marLeft w:val="0"/>
      <w:marRight w:val="0"/>
      <w:marTop w:val="0"/>
      <w:marBottom w:val="0"/>
      <w:divBdr>
        <w:top w:val="none" w:sz="0" w:space="0" w:color="auto"/>
        <w:left w:val="none" w:sz="0" w:space="0" w:color="auto"/>
        <w:bottom w:val="none" w:sz="0" w:space="0" w:color="auto"/>
        <w:right w:val="none" w:sz="0" w:space="0" w:color="auto"/>
      </w:divBdr>
      <w:divsChild>
        <w:div w:id="136076345">
          <w:marLeft w:val="0"/>
          <w:marRight w:val="0"/>
          <w:marTop w:val="0"/>
          <w:marBottom w:val="0"/>
          <w:divBdr>
            <w:top w:val="none" w:sz="0" w:space="0" w:color="auto"/>
            <w:left w:val="none" w:sz="0" w:space="0" w:color="auto"/>
            <w:bottom w:val="none" w:sz="0" w:space="0" w:color="auto"/>
            <w:right w:val="none" w:sz="0" w:space="0" w:color="auto"/>
          </w:divBdr>
        </w:div>
      </w:divsChild>
    </w:div>
    <w:div w:id="497816375">
      <w:bodyDiv w:val="1"/>
      <w:marLeft w:val="0"/>
      <w:marRight w:val="0"/>
      <w:marTop w:val="0"/>
      <w:marBottom w:val="0"/>
      <w:divBdr>
        <w:top w:val="none" w:sz="0" w:space="0" w:color="auto"/>
        <w:left w:val="none" w:sz="0" w:space="0" w:color="auto"/>
        <w:bottom w:val="none" w:sz="0" w:space="0" w:color="auto"/>
        <w:right w:val="none" w:sz="0" w:space="0" w:color="auto"/>
      </w:divBdr>
      <w:divsChild>
        <w:div w:id="1379550664">
          <w:marLeft w:val="0"/>
          <w:marRight w:val="0"/>
          <w:marTop w:val="0"/>
          <w:marBottom w:val="0"/>
          <w:divBdr>
            <w:top w:val="none" w:sz="0" w:space="0" w:color="auto"/>
            <w:left w:val="none" w:sz="0" w:space="0" w:color="auto"/>
            <w:bottom w:val="none" w:sz="0" w:space="0" w:color="auto"/>
            <w:right w:val="none" w:sz="0" w:space="0" w:color="auto"/>
          </w:divBdr>
        </w:div>
      </w:divsChild>
    </w:div>
    <w:div w:id="635795310">
      <w:bodyDiv w:val="1"/>
      <w:marLeft w:val="0"/>
      <w:marRight w:val="0"/>
      <w:marTop w:val="0"/>
      <w:marBottom w:val="0"/>
      <w:divBdr>
        <w:top w:val="none" w:sz="0" w:space="0" w:color="auto"/>
        <w:left w:val="none" w:sz="0" w:space="0" w:color="auto"/>
        <w:bottom w:val="none" w:sz="0" w:space="0" w:color="auto"/>
        <w:right w:val="none" w:sz="0" w:space="0" w:color="auto"/>
      </w:divBdr>
      <w:divsChild>
        <w:div w:id="1387803429">
          <w:marLeft w:val="0"/>
          <w:marRight w:val="0"/>
          <w:marTop w:val="0"/>
          <w:marBottom w:val="0"/>
          <w:divBdr>
            <w:top w:val="none" w:sz="0" w:space="0" w:color="auto"/>
            <w:left w:val="none" w:sz="0" w:space="0" w:color="auto"/>
            <w:bottom w:val="none" w:sz="0" w:space="0" w:color="auto"/>
            <w:right w:val="none" w:sz="0" w:space="0" w:color="auto"/>
          </w:divBdr>
        </w:div>
      </w:divsChild>
    </w:div>
    <w:div w:id="725877083">
      <w:bodyDiv w:val="1"/>
      <w:marLeft w:val="0"/>
      <w:marRight w:val="0"/>
      <w:marTop w:val="0"/>
      <w:marBottom w:val="0"/>
      <w:divBdr>
        <w:top w:val="none" w:sz="0" w:space="0" w:color="auto"/>
        <w:left w:val="none" w:sz="0" w:space="0" w:color="auto"/>
        <w:bottom w:val="none" w:sz="0" w:space="0" w:color="auto"/>
        <w:right w:val="none" w:sz="0" w:space="0" w:color="auto"/>
      </w:divBdr>
      <w:divsChild>
        <w:div w:id="1534615963">
          <w:marLeft w:val="0"/>
          <w:marRight w:val="0"/>
          <w:marTop w:val="0"/>
          <w:marBottom w:val="0"/>
          <w:divBdr>
            <w:top w:val="none" w:sz="0" w:space="0" w:color="auto"/>
            <w:left w:val="none" w:sz="0" w:space="0" w:color="auto"/>
            <w:bottom w:val="none" w:sz="0" w:space="0" w:color="auto"/>
            <w:right w:val="none" w:sz="0" w:space="0" w:color="auto"/>
          </w:divBdr>
        </w:div>
      </w:divsChild>
    </w:div>
    <w:div w:id="916548750">
      <w:bodyDiv w:val="1"/>
      <w:marLeft w:val="0"/>
      <w:marRight w:val="0"/>
      <w:marTop w:val="0"/>
      <w:marBottom w:val="0"/>
      <w:divBdr>
        <w:top w:val="none" w:sz="0" w:space="0" w:color="auto"/>
        <w:left w:val="none" w:sz="0" w:space="0" w:color="auto"/>
        <w:bottom w:val="none" w:sz="0" w:space="0" w:color="auto"/>
        <w:right w:val="none" w:sz="0" w:space="0" w:color="auto"/>
      </w:divBdr>
      <w:divsChild>
        <w:div w:id="2063864861">
          <w:marLeft w:val="0"/>
          <w:marRight w:val="0"/>
          <w:marTop w:val="0"/>
          <w:marBottom w:val="0"/>
          <w:divBdr>
            <w:top w:val="none" w:sz="0" w:space="0" w:color="auto"/>
            <w:left w:val="none" w:sz="0" w:space="0" w:color="auto"/>
            <w:bottom w:val="none" w:sz="0" w:space="0" w:color="auto"/>
            <w:right w:val="none" w:sz="0" w:space="0" w:color="auto"/>
          </w:divBdr>
        </w:div>
      </w:divsChild>
    </w:div>
    <w:div w:id="1273585016">
      <w:bodyDiv w:val="1"/>
      <w:marLeft w:val="0"/>
      <w:marRight w:val="0"/>
      <w:marTop w:val="0"/>
      <w:marBottom w:val="0"/>
      <w:divBdr>
        <w:top w:val="none" w:sz="0" w:space="0" w:color="auto"/>
        <w:left w:val="none" w:sz="0" w:space="0" w:color="auto"/>
        <w:bottom w:val="none" w:sz="0" w:space="0" w:color="auto"/>
        <w:right w:val="none" w:sz="0" w:space="0" w:color="auto"/>
      </w:divBdr>
      <w:divsChild>
        <w:div w:id="157772392">
          <w:marLeft w:val="0"/>
          <w:marRight w:val="0"/>
          <w:marTop w:val="0"/>
          <w:marBottom w:val="0"/>
          <w:divBdr>
            <w:top w:val="none" w:sz="0" w:space="0" w:color="auto"/>
            <w:left w:val="none" w:sz="0" w:space="0" w:color="auto"/>
            <w:bottom w:val="none" w:sz="0" w:space="0" w:color="auto"/>
            <w:right w:val="none" w:sz="0" w:space="0" w:color="auto"/>
          </w:divBdr>
        </w:div>
      </w:divsChild>
    </w:div>
    <w:div w:id="1592816606">
      <w:bodyDiv w:val="1"/>
      <w:marLeft w:val="0"/>
      <w:marRight w:val="0"/>
      <w:marTop w:val="0"/>
      <w:marBottom w:val="0"/>
      <w:divBdr>
        <w:top w:val="none" w:sz="0" w:space="0" w:color="auto"/>
        <w:left w:val="none" w:sz="0" w:space="0" w:color="auto"/>
        <w:bottom w:val="none" w:sz="0" w:space="0" w:color="auto"/>
        <w:right w:val="none" w:sz="0" w:space="0" w:color="auto"/>
      </w:divBdr>
      <w:divsChild>
        <w:div w:id="780107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emf"/><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9.wmf"/><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emf"/><Relationship Id="rId27" Type="http://schemas.openxmlformats.org/officeDocument/2006/relationships/image" Target="media/image1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3A8C0-4C99-4974-9444-BBB3772D3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733</Words>
  <Characters>4184</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工学院大学建築系学科近藤研究室2000年度卒業論文梗概</vt:lpstr>
      <vt:lpstr>工学院大学建築系学科近藤研究室2000年度卒業論文梗概</vt:lpstr>
    </vt:vector>
  </TitlesOfParts>
  <Company>近藤家</Company>
  <LinksUpToDate>false</LinksUpToDate>
  <CharactersWithSpaces>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工学院大学建築系学科近藤研究室2000年度卒業論文梗概</dc:title>
  <dc:creator>近藤龍哉</dc:creator>
  <cp:lastModifiedBy>阿部道彦</cp:lastModifiedBy>
  <cp:revision>2</cp:revision>
  <cp:lastPrinted>2013-02-28T00:56:00Z</cp:lastPrinted>
  <dcterms:created xsi:type="dcterms:W3CDTF">2013-02-28T05:00:00Z</dcterms:created>
  <dcterms:modified xsi:type="dcterms:W3CDTF">2013-02-28T05:00:00Z</dcterms:modified>
</cp:coreProperties>
</file>