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7A" w:rsidRDefault="00F1097A" w:rsidP="00E8154D">
      <w:pPr>
        <w:wordWrap w:val="0"/>
        <w:jc w:val="right"/>
      </w:pPr>
    </w:p>
    <w:p w:rsidR="00F1097A" w:rsidRDefault="00F1097A" w:rsidP="009F3D1A">
      <w:pPr>
        <w:ind w:firstLine="378"/>
        <w:jc w:val="center"/>
        <w:rPr>
          <w:rFonts w:ascii="ＭＳ ゴシック" w:eastAsia="ＭＳ ゴシック"/>
          <w:b/>
          <w:bCs/>
          <w:sz w:val="24"/>
          <w:szCs w:val="24"/>
        </w:rPr>
      </w:pPr>
      <w:r w:rsidRPr="009F3D1A">
        <w:rPr>
          <w:rFonts w:ascii="ＭＳ ゴシック" w:eastAsia="ＭＳ ゴシック" w:cs="ＭＳ ゴシック" w:hint="eastAsia"/>
          <w:b/>
          <w:bCs/>
          <w:sz w:val="24"/>
          <w:szCs w:val="24"/>
        </w:rPr>
        <w:t>工学院大学新宿校舎における施設管理費用の実態</w:t>
      </w:r>
    </w:p>
    <w:p w:rsidR="00F1097A" w:rsidRPr="009F3D1A" w:rsidRDefault="00F1097A" w:rsidP="009F3D1A">
      <w:pPr>
        <w:ind w:firstLine="378"/>
        <w:jc w:val="center"/>
        <w:rPr>
          <w:rFonts w:ascii="ＭＳ 明朝" w:hAnsi="Century"/>
          <w:sz w:val="24"/>
          <w:szCs w:val="24"/>
        </w:rPr>
      </w:pPr>
    </w:p>
    <w:p w:rsidR="00F1097A" w:rsidRDefault="00F1097A" w:rsidP="00940B07">
      <w:pPr>
        <w:ind w:firstLine="378"/>
      </w:pPr>
      <w:r>
        <w:rPr>
          <w:rFonts w:cs="ＭＳ 明朝" w:hint="eastAsia"/>
        </w:rPr>
        <w:t>施設管理費、ランニングコスト、水光熱費、保守・清掃費、修繕・改修費</w:t>
      </w:r>
      <w:r>
        <w:tab/>
      </w:r>
      <w:r>
        <w:rPr>
          <w:rFonts w:cs="ＭＳ 明朝" w:hint="eastAsia"/>
        </w:rPr>
        <w:t xml:space="preserve">　　　　　　　　</w:t>
      </w:r>
      <w:r>
        <w:rPr>
          <w:rFonts w:ascii="ＭＳ 明朝" w:hAnsi="Century" w:cs="ＭＳ 明朝" w:hint="eastAsia"/>
        </w:rPr>
        <w:t>吉田倬郎</w:t>
      </w:r>
      <w:r>
        <w:rPr>
          <w:rFonts w:cs="ＭＳ 明朝" w:hint="eastAsia"/>
          <w:vertAlign w:val="superscript"/>
        </w:rPr>
        <w:t>＊</w:t>
      </w:r>
      <w:r>
        <w:tab/>
      </w:r>
      <w:r>
        <w:tab/>
      </w:r>
    </w:p>
    <w:p w:rsidR="00F1097A" w:rsidRDefault="00F1097A" w:rsidP="0053125C">
      <w:pPr>
        <w:pStyle w:val="Header"/>
        <w:tabs>
          <w:tab w:val="clear" w:pos="4252"/>
          <w:tab w:val="clear" w:pos="8504"/>
        </w:tabs>
        <w:snapToGrid/>
        <w:sectPr w:rsidR="00F1097A">
          <w:headerReference w:type="default" r:id="rId7"/>
          <w:pgSz w:w="11906" w:h="16838" w:code="9"/>
          <w:pgMar w:top="794" w:right="851" w:bottom="1247" w:left="851" w:header="851" w:footer="567" w:gutter="0"/>
          <w:cols w:space="340"/>
          <w:docGrid w:type="linesAndChars" w:linePitch="314" w:charSpace="1835"/>
        </w:sectPr>
      </w:pPr>
      <w:r>
        <w:rPr>
          <w:rFonts w:cs="ＭＳ 明朝" w:hint="eastAsia"/>
        </w:rPr>
        <w:t xml:space="preserve">　　　　　　　　　　　　　　　　　　　　</w:t>
      </w:r>
    </w:p>
    <w:p w:rsidR="00F1097A" w:rsidRPr="00585698" w:rsidRDefault="00F1097A" w:rsidP="00593D5A">
      <w:pPr>
        <w:rPr>
          <w:rFonts w:ascii="Arial" w:eastAsia="ＭＳ ゴシック" w:hAnsi="Arial"/>
          <w:b/>
          <w:bCs/>
        </w:rPr>
      </w:pPr>
      <w:r w:rsidRPr="00585698">
        <w:rPr>
          <w:rFonts w:ascii="Arial" w:eastAsia="ＭＳ ゴシック" w:hAnsi="Arial" w:cs="Arial"/>
          <w:b/>
          <w:bCs/>
        </w:rPr>
        <w:t>1.</w:t>
      </w:r>
      <w:r w:rsidRPr="00585698">
        <w:rPr>
          <w:rFonts w:ascii="Arial" w:eastAsia="ＭＳ ゴシック" w:hAnsi="Arial" w:cs="ＭＳ ゴシック" w:hint="eastAsia"/>
          <w:b/>
          <w:bCs/>
        </w:rPr>
        <w:t>研究概要</w:t>
      </w:r>
    </w:p>
    <w:p w:rsidR="00F1097A" w:rsidRDefault="00F1097A" w:rsidP="00593D5A">
      <w:pPr>
        <w:rPr>
          <w:rFonts w:ascii="Arial" w:eastAsia="ＭＳ ゴシック" w:hAnsi="Arial"/>
        </w:rPr>
      </w:pPr>
      <w:r>
        <w:rPr>
          <w:rFonts w:ascii="Arial" w:eastAsia="ＭＳ ゴシック" w:hAnsi="Arial" w:cs="Arial"/>
        </w:rPr>
        <w:t>1.1.</w:t>
      </w:r>
      <w:r>
        <w:rPr>
          <w:rFonts w:ascii="Arial" w:eastAsia="ＭＳ ゴシック" w:hAnsi="Arial" w:cs="ＭＳ ゴシック" w:hint="eastAsia"/>
        </w:rPr>
        <w:t>研究の目的</w:t>
      </w:r>
    </w:p>
    <w:p w:rsidR="00F1097A" w:rsidRDefault="00F1097A" w:rsidP="0062793B">
      <w:pPr>
        <w:ind w:firstLineChars="100" w:firstLine="31680"/>
        <w:rPr>
          <w:rFonts w:ascii="ＭＳ 明朝"/>
        </w:rPr>
      </w:pPr>
      <w:r>
        <w:rPr>
          <w:rFonts w:ascii="ＭＳ 明朝" w:hAnsi="ＭＳ 明朝" w:cs="ＭＳ 明朝" w:hint="eastAsia"/>
        </w:rPr>
        <w:t>工学院大学新宿校舎は超高層建築であるが、その事業継続計画の研究において、施設に関する諸費用の把握は、基礎資料として重要である。</w:t>
      </w:r>
    </w:p>
    <w:p w:rsidR="00F1097A" w:rsidRDefault="00F1097A" w:rsidP="0062793B">
      <w:pPr>
        <w:ind w:firstLineChars="100" w:firstLine="31680"/>
        <w:rPr>
          <w:rFonts w:ascii="ＭＳ 明朝"/>
        </w:rPr>
      </w:pPr>
      <w:r>
        <w:rPr>
          <w:rFonts w:ascii="ＭＳ 明朝" w:hAnsi="ＭＳ 明朝" w:cs="ＭＳ 明朝" w:hint="eastAsia"/>
        </w:rPr>
        <w:t>近年、</w:t>
      </w:r>
      <w:r w:rsidRPr="005833AB">
        <w:rPr>
          <w:rFonts w:ascii="ＭＳ 明朝" w:hAnsi="ＭＳ 明朝" w:cs="ＭＳ 明朝" w:hint="eastAsia"/>
        </w:rPr>
        <w:t>建物の長寿命化</w:t>
      </w:r>
      <w:r>
        <w:rPr>
          <w:rFonts w:ascii="ＭＳ 明朝" w:hAnsi="ＭＳ 明朝" w:cs="ＭＳ 明朝" w:hint="eastAsia"/>
        </w:rPr>
        <w:t>、既存建物の有効活用への意識が高まっているなかで、建物の長期的な使用における諸費用の計画的合理的な支出の重要性への関心が高まり、住宅や事務所建築などについては、その実践的な計画法や運用法が公にされている。超高層建築についても、大規模改修事例の概要がいくつも報告されているが、詳細な実態は、事業主の内部資料として整備されているものと推察されるが、公にはされていない。工学院大学新宿校舎は、超高層建築の大学施設としては、日本では最初の施設であり、直接事業計画策定に生かせる資料は未整備である。</w:t>
      </w:r>
    </w:p>
    <w:p w:rsidR="00F1097A" w:rsidRPr="00E56E5A" w:rsidRDefault="00F1097A" w:rsidP="0062793B">
      <w:pPr>
        <w:ind w:firstLineChars="100" w:firstLine="31680"/>
        <w:rPr>
          <w:rFonts w:ascii="ＭＳ 明朝"/>
        </w:rPr>
      </w:pPr>
      <w:r w:rsidRPr="00DD794A">
        <w:rPr>
          <w:rFonts w:ascii="ＭＳ 明朝" w:hAnsi="ＭＳ 明朝" w:cs="ＭＳ 明朝" w:hint="eastAsia"/>
          <w:color w:val="000000"/>
        </w:rPr>
        <w:t>本研究では、工学院大学新宿校舎</w:t>
      </w:r>
      <w:r>
        <w:rPr>
          <w:rFonts w:ascii="ＭＳ 明朝" w:hAnsi="ＭＳ 明朝" w:cs="ＭＳ 明朝" w:hint="eastAsia"/>
          <w:color w:val="000000"/>
        </w:rPr>
        <w:t>の</w:t>
      </w:r>
      <w:r w:rsidRPr="00DD794A">
        <w:rPr>
          <w:rFonts w:ascii="ＭＳ 明朝" w:hAnsi="ＭＳ 明朝" w:cs="ＭＳ 明朝" w:hint="eastAsia"/>
          <w:color w:val="000000"/>
        </w:rPr>
        <w:t>施設管理費の実態を把握し、</w:t>
      </w:r>
      <w:r>
        <w:rPr>
          <w:rFonts w:ascii="ＭＳ 明朝" w:hAnsi="ＭＳ 明朝" w:cs="ＭＳ 明朝" w:hint="eastAsia"/>
          <w:color w:val="000000"/>
        </w:rPr>
        <w:t>その事業継続計画の策定に活用できる資料を取りまとめることを目的としている</w:t>
      </w:r>
      <w:r w:rsidRPr="00DD794A">
        <w:rPr>
          <w:rFonts w:ascii="ＭＳ 明朝" w:hAnsi="ＭＳ 明朝" w:cs="ＭＳ 明朝" w:hint="eastAsia"/>
          <w:color w:val="000000"/>
        </w:rPr>
        <w:t>。</w:t>
      </w:r>
      <w:r>
        <w:rPr>
          <w:rFonts w:ascii="ＭＳ 明朝" w:hAnsi="ＭＳ 明朝" w:cs="ＭＳ 明朝" w:hint="eastAsia"/>
          <w:color w:val="000000"/>
        </w:rPr>
        <w:t>これは、事業計画策定に限らず、施設の長期にわたる効果的な活用のための基礎資料となることが期待できる。</w:t>
      </w:r>
    </w:p>
    <w:p w:rsidR="00F1097A" w:rsidRPr="00773D98" w:rsidRDefault="00F1097A" w:rsidP="00593D5A">
      <w:pPr>
        <w:ind w:firstLine="192"/>
        <w:rPr>
          <w:rFonts w:ascii="ＭＳ 明朝"/>
          <w:color w:val="000000"/>
        </w:rPr>
      </w:pPr>
    </w:p>
    <w:p w:rsidR="00F1097A" w:rsidRDefault="00F1097A" w:rsidP="00593D5A">
      <w:pPr>
        <w:rPr>
          <w:rFonts w:ascii="ＭＳ ゴシック" w:eastAsia="ＭＳ ゴシック" w:hAnsi="ＭＳ ゴシック"/>
        </w:rPr>
      </w:pPr>
      <w:r>
        <w:rPr>
          <w:rFonts w:ascii="Arial" w:hAnsi="Arial" w:cs="Arial"/>
        </w:rPr>
        <w:t>1.2.</w:t>
      </w:r>
      <w:r w:rsidRPr="005833AB">
        <w:rPr>
          <w:rFonts w:ascii="ＭＳ ゴシック" w:eastAsia="ＭＳ ゴシック" w:hAnsi="ＭＳ ゴシック" w:cs="ＭＳ ゴシック" w:hint="eastAsia"/>
        </w:rPr>
        <w:t>研究</w:t>
      </w:r>
      <w:r>
        <w:rPr>
          <w:rFonts w:ascii="ＭＳ ゴシック" w:eastAsia="ＭＳ ゴシック" w:hAnsi="ＭＳ ゴシック" w:cs="ＭＳ ゴシック" w:hint="eastAsia"/>
        </w:rPr>
        <w:t>対象</w:t>
      </w:r>
    </w:p>
    <w:p w:rsidR="00F1097A" w:rsidRDefault="00F1097A" w:rsidP="0062793B">
      <w:pPr>
        <w:ind w:firstLineChars="100" w:firstLine="31680"/>
        <w:rPr>
          <w:rFonts w:ascii="ＭＳ 明朝"/>
        </w:rPr>
      </w:pPr>
      <w:r>
        <w:rPr>
          <w:rFonts w:ascii="ＭＳ 明朝" w:hAnsi="ＭＳ 明朝" w:cs="ＭＳ 明朝" w:hint="eastAsia"/>
        </w:rPr>
        <w:t>本研究は、工学院大学新宿校舎の施設管理費を研究対象としている。</w:t>
      </w:r>
    </w:p>
    <w:p w:rsidR="00F1097A" w:rsidRDefault="00F1097A" w:rsidP="0062793B">
      <w:pPr>
        <w:ind w:firstLineChars="100" w:firstLine="31680"/>
        <w:rPr>
          <w:rFonts w:ascii="ＭＳ 明朝"/>
        </w:rPr>
      </w:pPr>
      <w:r>
        <w:rPr>
          <w:rFonts w:ascii="ＭＳ 明朝" w:hAnsi="ＭＳ 明朝" w:cs="ＭＳ 明朝" w:hint="eastAsia"/>
        </w:rPr>
        <w:t>一般に、建物に関わる諸費用は、その実現に要するイニシアルコストと、運用期間と最終的な除却に要するランニングコストに大別される。また、ランニングコストは、そのうちの建物の運用については、水光熱費、保守・清掃費、修繕・改修費がかかる。また、直接建物の運用にはかかわらないが、財務的には減価償却費も重要であり、また、セキュリティの観点からは、警備費も関わってくる。</w:t>
      </w:r>
    </w:p>
    <w:p w:rsidR="00F1097A" w:rsidRPr="00461B15" w:rsidRDefault="00F1097A" w:rsidP="0062793B">
      <w:pPr>
        <w:ind w:firstLineChars="100" w:firstLine="31680"/>
        <w:rPr>
          <w:rFonts w:ascii="ＭＳ ゴシック" w:eastAsia="ＭＳ ゴシック" w:hAnsi="ＭＳ ゴシック"/>
        </w:rPr>
      </w:pPr>
      <w:r>
        <w:rPr>
          <w:rFonts w:ascii="ＭＳ 明朝" w:hAnsi="ＭＳ 明朝" w:cs="ＭＳ 明朝" w:hint="eastAsia"/>
        </w:rPr>
        <w:t>本研究は、ランニングコストのうち建物の運用に直接関わる、水光熱日、保守・清掃費、修繕・改修費を</w:t>
      </w:r>
      <w:r w:rsidRPr="00FA13AC">
        <w:rPr>
          <w:rFonts w:ascii="ＭＳ 明朝" w:hAnsi="ＭＳ 明朝" w:cs="ＭＳ 明朝" w:hint="eastAsia"/>
        </w:rPr>
        <w:t>分析</w:t>
      </w:r>
      <w:r>
        <w:rPr>
          <w:rFonts w:ascii="ＭＳ 明朝" w:hAnsi="ＭＳ 明朝" w:cs="ＭＳ 明朝" w:hint="eastAsia"/>
        </w:rPr>
        <w:t>対象としている。用いた資料は、工学院大学工事台帳と、関連する財務データである。</w:t>
      </w:r>
    </w:p>
    <w:p w:rsidR="00F1097A" w:rsidRPr="001F7412" w:rsidRDefault="00F1097A" w:rsidP="00593D5A">
      <w:pPr>
        <w:rPr>
          <w:rFonts w:ascii="ＭＳ ゴシック" w:eastAsia="ＭＳ ゴシック" w:hAnsi="ＭＳ ゴシック"/>
        </w:rPr>
      </w:pPr>
      <w:r>
        <w:rPr>
          <w:rFonts w:ascii="Arial" w:hAnsi="Arial" w:cs="Arial"/>
        </w:rPr>
        <w:t>1.3.</w:t>
      </w:r>
      <w:r>
        <w:rPr>
          <w:rFonts w:ascii="ＭＳ ゴシック" w:eastAsia="ＭＳ ゴシック" w:hAnsi="ＭＳ ゴシック" w:cs="ＭＳ ゴシック" w:hint="eastAsia"/>
        </w:rPr>
        <w:t>研究方法</w:t>
      </w:r>
    </w:p>
    <w:p w:rsidR="00F1097A" w:rsidRDefault="00F1097A" w:rsidP="00593D5A">
      <w:pPr>
        <w:rPr>
          <w:rFonts w:ascii="ＭＳ 明朝"/>
          <w:color w:val="000000"/>
        </w:rPr>
      </w:pPr>
      <w:r>
        <w:rPr>
          <w:rFonts w:cs="ＭＳ 明朝" w:hint="eastAsia"/>
        </w:rPr>
        <w:t xml:space="preserve">　</w:t>
      </w:r>
      <w:r w:rsidRPr="001F7412">
        <w:rPr>
          <w:rFonts w:ascii="ＭＳ 明朝" w:hAnsi="ＭＳ 明朝" w:cs="ＭＳ 明朝" w:hint="eastAsia"/>
          <w:color w:val="000000"/>
        </w:rPr>
        <w:t>本研究</w:t>
      </w:r>
      <w:r>
        <w:rPr>
          <w:rFonts w:ascii="ＭＳ 明朝" w:hAnsi="ＭＳ 明朝" w:cs="ＭＳ 明朝" w:hint="eastAsia"/>
          <w:color w:val="000000"/>
        </w:rPr>
        <w:t>の</w:t>
      </w:r>
      <w:r w:rsidRPr="001F7412">
        <w:rPr>
          <w:rFonts w:ascii="ＭＳ 明朝" w:hAnsi="ＭＳ 明朝" w:cs="ＭＳ 明朝" w:hint="eastAsia"/>
          <w:color w:val="000000"/>
        </w:rPr>
        <w:t>研究方法は</w:t>
      </w:r>
      <w:r>
        <w:rPr>
          <w:rFonts w:ascii="ＭＳ 明朝" w:hAnsi="ＭＳ 明朝" w:cs="ＭＳ 明朝" w:hint="eastAsia"/>
          <w:color w:val="000000"/>
        </w:rPr>
        <w:t>、</w:t>
      </w:r>
      <w:r w:rsidRPr="001F7412">
        <w:rPr>
          <w:rFonts w:ascii="ＭＳ 明朝" w:hAnsi="ＭＳ 明朝" w:cs="ＭＳ 明朝" w:hint="eastAsia"/>
          <w:color w:val="000000"/>
        </w:rPr>
        <w:t>以下</w:t>
      </w:r>
      <w:r>
        <w:rPr>
          <w:rFonts w:ascii="ＭＳ 明朝" w:hAnsi="ＭＳ 明朝" w:cs="ＭＳ 明朝"/>
          <w:color w:val="000000"/>
        </w:rPr>
        <w:t>(</w:t>
      </w:r>
      <w:r w:rsidRPr="00F254F1">
        <w:rPr>
          <w:color w:val="000000"/>
        </w:rPr>
        <w:t>1</w:t>
      </w:r>
      <w:r>
        <w:rPr>
          <w:rFonts w:ascii="ＭＳ 明朝" w:hAnsi="ＭＳ 明朝" w:cs="ＭＳ 明朝"/>
          <w:color w:val="000000"/>
        </w:rPr>
        <w:t>)</w:t>
      </w:r>
      <w:r>
        <w:rPr>
          <w:rFonts w:cs="ＭＳ 明朝" w:hint="eastAsia"/>
          <w:color w:val="000000"/>
        </w:rPr>
        <w:t>～</w:t>
      </w:r>
      <w:r w:rsidRPr="00484B6C">
        <w:rPr>
          <w:rFonts w:ascii="ＭＳ 明朝" w:hAnsi="ＭＳ 明朝" w:cs="ＭＳ 明朝"/>
          <w:color w:val="000000"/>
        </w:rPr>
        <w:t>(</w:t>
      </w:r>
      <w:r w:rsidRPr="00F254F1">
        <w:rPr>
          <w:color w:val="000000"/>
        </w:rPr>
        <w:t>3</w:t>
      </w:r>
      <w:r w:rsidRPr="00484B6C">
        <w:rPr>
          <w:rFonts w:ascii="ＭＳ 明朝" w:hAnsi="ＭＳ 明朝" w:cs="ＭＳ 明朝"/>
          <w:color w:val="000000"/>
        </w:rPr>
        <w:t>)</w:t>
      </w:r>
      <w:r>
        <w:rPr>
          <w:rFonts w:ascii="ＭＳ 明朝" w:hAnsi="ＭＳ 明朝" w:cs="ＭＳ 明朝" w:hint="eastAsia"/>
          <w:color w:val="000000"/>
        </w:rPr>
        <w:t>の通り</w:t>
      </w:r>
      <w:r w:rsidRPr="001F7412">
        <w:rPr>
          <w:rFonts w:ascii="ＭＳ 明朝" w:hAnsi="ＭＳ 明朝" w:cs="ＭＳ 明朝" w:hint="eastAsia"/>
          <w:color w:val="000000"/>
        </w:rPr>
        <w:t>である。</w:t>
      </w:r>
    </w:p>
    <w:p w:rsidR="00F1097A" w:rsidRDefault="00F1097A" w:rsidP="00593D5A">
      <w:pPr>
        <w:rPr>
          <w:rFonts w:ascii="ＭＳ 明朝"/>
          <w:color w:val="000000"/>
        </w:rPr>
      </w:pPr>
      <w:r>
        <w:rPr>
          <w:rFonts w:ascii="ＭＳ 明朝" w:hAnsi="ＭＳ 明朝" w:cs="ＭＳ 明朝"/>
          <w:color w:val="000000"/>
        </w:rPr>
        <w:t>(</w:t>
      </w:r>
      <w:r w:rsidRPr="00F254F1">
        <w:rPr>
          <w:color w:val="000000"/>
        </w:rPr>
        <w:t>1</w:t>
      </w:r>
      <w:r>
        <w:rPr>
          <w:rFonts w:ascii="ＭＳ 明朝" w:hAnsi="ＭＳ 明朝" w:cs="ＭＳ 明朝"/>
          <w:color w:val="000000"/>
        </w:rPr>
        <w:t>)</w:t>
      </w:r>
      <w:r>
        <w:rPr>
          <w:rFonts w:ascii="ＭＳ 明朝" w:hAnsi="ＭＳ 明朝" w:cs="ＭＳ 明朝" w:hint="eastAsia"/>
          <w:color w:val="000000"/>
        </w:rPr>
        <w:t>工事項目の</w:t>
      </w:r>
      <w:r>
        <w:rPr>
          <w:rFonts w:ascii="Verdana" w:cs="ＭＳ 明朝" w:hint="eastAsia"/>
          <w:color w:val="000000"/>
          <w:kern w:val="24"/>
        </w:rPr>
        <w:t>大分類、中分類、小分類別</w:t>
      </w:r>
      <w:r>
        <w:rPr>
          <w:rFonts w:ascii="ＭＳ 明朝" w:hAnsi="ＭＳ 明朝" w:cs="ＭＳ 明朝" w:hint="eastAsia"/>
          <w:color w:val="000000"/>
        </w:rPr>
        <w:t>分類体系の作成。</w:t>
      </w:r>
    </w:p>
    <w:p w:rsidR="00F1097A" w:rsidRDefault="00F1097A" w:rsidP="00593D5A">
      <w:pPr>
        <w:rPr>
          <w:color w:val="000000"/>
        </w:rPr>
      </w:pPr>
      <w:r>
        <w:rPr>
          <w:rFonts w:ascii="ＭＳ 明朝" w:cs="ＭＳ 明朝"/>
          <w:color w:val="000000"/>
        </w:rPr>
        <w:t>(</w:t>
      </w:r>
      <w:r w:rsidRPr="00F254F1">
        <w:rPr>
          <w:color w:val="000000"/>
        </w:rPr>
        <w:t>2</w:t>
      </w:r>
      <w:r>
        <w:rPr>
          <w:rFonts w:ascii="ＭＳ 明朝" w:cs="ＭＳ 明朝"/>
          <w:color w:val="000000"/>
        </w:rPr>
        <w:t>)</w:t>
      </w:r>
      <w:r>
        <w:rPr>
          <w:rFonts w:ascii="Verdana" w:cs="ＭＳ 明朝" w:hint="eastAsia"/>
          <w:color w:val="000000"/>
          <w:kern w:val="24"/>
        </w:rPr>
        <w:t>施設管理費の、大分類、中分類、小分類別に基づく分析。分析方法は、分類体系に基づく更生の把握、および、経年推移の把握。</w:t>
      </w:r>
    </w:p>
    <w:p w:rsidR="00F1097A" w:rsidRDefault="00F1097A" w:rsidP="0062793B">
      <w:pPr>
        <w:ind w:firstLineChars="100" w:firstLine="31680"/>
        <w:rPr>
          <w:rFonts w:ascii="ＭＳ 明朝"/>
          <w:color w:val="000000"/>
        </w:rPr>
      </w:pPr>
      <w:r>
        <w:rPr>
          <w:rFonts w:ascii="ＭＳ 明朝" w:hAnsi="ＭＳ 明朝" w:cs="ＭＳ 明朝" w:hint="eastAsia"/>
          <w:color w:val="000000"/>
        </w:rPr>
        <w:t>なお、工事時期における</w:t>
      </w:r>
      <w:r w:rsidRPr="006E3FEB">
        <w:rPr>
          <w:rFonts w:ascii="ＭＳ 明朝" w:hAnsi="ＭＳ 明朝" w:cs="ＭＳ 明朝" w:hint="eastAsia"/>
          <w:color w:val="000000"/>
        </w:rPr>
        <w:t>物価変動を</w:t>
      </w:r>
      <w:r>
        <w:rPr>
          <w:rFonts w:ascii="ＭＳ 明朝" w:hAnsi="ＭＳ 明朝" w:cs="ＭＳ 明朝" w:hint="eastAsia"/>
          <w:color w:val="000000"/>
        </w:rPr>
        <w:t>調整するため</w:t>
      </w:r>
      <w:r w:rsidRPr="006E3FEB">
        <w:rPr>
          <w:rFonts w:ascii="ＭＳ 明朝" w:hAnsi="ＭＳ 明朝" w:cs="ＭＳ 明朝" w:hint="eastAsia"/>
          <w:color w:val="000000"/>
        </w:rPr>
        <w:t>、</w:t>
      </w:r>
      <w:r>
        <w:rPr>
          <w:rFonts w:ascii="ＭＳ 明朝" w:hAnsi="ＭＳ 明朝" w:cs="ＭＳ 明朝" w:hint="eastAsia"/>
          <w:color w:val="000000"/>
        </w:rPr>
        <w:t>各</w:t>
      </w:r>
      <w:r w:rsidRPr="006E3FEB">
        <w:rPr>
          <w:rFonts w:ascii="ＭＳ 明朝" w:hAnsi="ＭＳ 明朝" w:cs="ＭＳ 明朝" w:hint="eastAsia"/>
          <w:color w:val="000000"/>
        </w:rPr>
        <w:t>工事金額に「国土交通省・建設工事費デフレーター</w:t>
      </w:r>
      <w:r w:rsidRPr="006E3FEB">
        <w:rPr>
          <w:rFonts w:ascii="ＭＳ 明朝" w:hAnsi="ＭＳ 明朝" w:cs="ＭＳ 明朝"/>
          <w:color w:val="000000"/>
        </w:rPr>
        <w:t>(</w:t>
      </w:r>
      <w:r w:rsidRPr="006E3FEB">
        <w:rPr>
          <w:rFonts w:ascii="ＭＳ 明朝" w:hAnsi="ＭＳ 明朝" w:cs="ＭＳ 明朝" w:hint="eastAsia"/>
          <w:color w:val="000000"/>
        </w:rPr>
        <w:t>平成</w:t>
      </w:r>
      <w:r w:rsidRPr="006E3FEB">
        <w:rPr>
          <w:rFonts w:ascii="ＭＳ 明朝" w:hAnsi="ＭＳ 明朝" w:cs="ＭＳ 明朝"/>
          <w:color w:val="000000"/>
        </w:rPr>
        <w:t>12</w:t>
      </w:r>
      <w:r w:rsidRPr="006E3FEB">
        <w:rPr>
          <w:rFonts w:ascii="ＭＳ 明朝" w:hAnsi="ＭＳ 明朝" w:cs="ＭＳ 明朝" w:hint="eastAsia"/>
          <w:color w:val="000000"/>
        </w:rPr>
        <w:t>年度基準</w:t>
      </w:r>
      <w:r w:rsidRPr="006E3FEB">
        <w:rPr>
          <w:rFonts w:ascii="ＭＳ 明朝" w:hAnsi="ＭＳ 明朝" w:cs="ＭＳ 明朝"/>
          <w:color w:val="000000"/>
        </w:rPr>
        <w:t>)</w:t>
      </w:r>
      <w:r w:rsidRPr="006E3FEB">
        <w:rPr>
          <w:rFonts w:ascii="ＭＳ 明朝" w:hAnsi="ＭＳ 明朝" w:cs="ＭＳ 明朝" w:hint="eastAsia"/>
          <w:color w:val="000000"/>
        </w:rPr>
        <w:t>」の中の、非住宅・非木造の建設工事費デフレーターを乗じて</w:t>
      </w:r>
      <w:r>
        <w:rPr>
          <w:rFonts w:ascii="ＭＳ 明朝" w:hAnsi="ＭＳ 明朝" w:cs="ＭＳ 明朝" w:hint="eastAsia"/>
          <w:color w:val="000000"/>
        </w:rPr>
        <w:t>補正を行った</w:t>
      </w:r>
      <w:r w:rsidRPr="006E3FEB">
        <w:rPr>
          <w:rFonts w:ascii="ＭＳ 明朝" w:hAnsi="ＭＳ 明朝" w:cs="ＭＳ 明朝" w:hint="eastAsia"/>
          <w:color w:val="000000"/>
        </w:rPr>
        <w:t>。</w:t>
      </w:r>
    </w:p>
    <w:p w:rsidR="00F1097A" w:rsidRPr="00780C00" w:rsidRDefault="00F1097A" w:rsidP="00593D5A">
      <w:pPr>
        <w:rPr>
          <w:rFonts w:ascii="ＭＳ 明朝"/>
          <w:color w:val="000000"/>
        </w:rPr>
      </w:pPr>
    </w:p>
    <w:p w:rsidR="00F1097A" w:rsidRPr="0041625D" w:rsidRDefault="00F1097A" w:rsidP="00593D5A">
      <w:pPr>
        <w:rPr>
          <w:rFonts w:ascii="Arial" w:eastAsia="ＭＳ ゴシック" w:hAnsi="Arial"/>
          <w:b/>
          <w:bCs/>
        </w:rPr>
      </w:pPr>
      <w:r w:rsidRPr="0041625D">
        <w:rPr>
          <w:rFonts w:ascii="Arial" w:eastAsia="ＭＳ ゴシック" w:hAnsi="Arial" w:cs="Arial"/>
          <w:b/>
          <w:bCs/>
        </w:rPr>
        <w:t>2.</w:t>
      </w:r>
      <w:r>
        <w:rPr>
          <w:rFonts w:ascii="Arial" w:eastAsia="ＭＳ ゴシック" w:hAnsi="Arial" w:cs="ＭＳ ゴシック" w:hint="eastAsia"/>
          <w:b/>
          <w:bCs/>
        </w:rPr>
        <w:t>新宿校舎の施設管理費</w:t>
      </w:r>
      <w:r w:rsidRPr="0041625D">
        <w:rPr>
          <w:rFonts w:ascii="Arial" w:eastAsia="ＭＳ ゴシック" w:hAnsi="Arial" w:cs="ＭＳ ゴシック" w:hint="eastAsia"/>
          <w:b/>
          <w:bCs/>
        </w:rPr>
        <w:t>の</w:t>
      </w:r>
      <w:r>
        <w:rPr>
          <w:rFonts w:ascii="Arial" w:eastAsia="ＭＳ ゴシック" w:hAnsi="Arial" w:cs="ＭＳ ゴシック" w:hint="eastAsia"/>
          <w:b/>
          <w:bCs/>
        </w:rPr>
        <w:t>分類</w:t>
      </w:r>
    </w:p>
    <w:p w:rsidR="00F1097A" w:rsidRPr="005C0E8F" w:rsidRDefault="00F1097A" w:rsidP="0062793B">
      <w:pPr>
        <w:ind w:firstLineChars="100" w:firstLine="31680"/>
        <w:rPr>
          <w:rFonts w:ascii="ＭＳ 明朝"/>
          <w:color w:val="000000"/>
        </w:rPr>
      </w:pPr>
      <w:r>
        <w:rPr>
          <w:rFonts w:ascii="ＭＳ 明朝" w:hAnsi="ＭＳ 明朝" w:cs="ＭＳ 明朝" w:hint="eastAsia"/>
          <w:color w:val="000000"/>
        </w:rPr>
        <w:t>表</w:t>
      </w:r>
      <w:r>
        <w:rPr>
          <w:rFonts w:cs="ＭＳ 明朝" w:hint="eastAsia"/>
          <w:color w:val="000000"/>
        </w:rPr>
        <w:t>１</w:t>
      </w:r>
      <w:r>
        <w:rPr>
          <w:rFonts w:ascii="ＭＳ 明朝" w:hAnsi="ＭＳ 明朝" w:cs="ＭＳ 明朝" w:hint="eastAsia"/>
          <w:color w:val="000000"/>
        </w:rPr>
        <w:t>に、工事項目の分類体系を示す。</w:t>
      </w:r>
    </w:p>
    <w:p w:rsidR="00F1097A" w:rsidRPr="003E6D92" w:rsidRDefault="00F1097A" w:rsidP="00593D5A">
      <w:pPr>
        <w:jc w:val="center"/>
        <w:rPr>
          <w:rFonts w:ascii="ＭＳ ゴシック" w:eastAsia="ＭＳ ゴシック" w:hAnsi="ＭＳ ゴシック"/>
        </w:rPr>
      </w:pPr>
      <w:r w:rsidRPr="003E6D92">
        <w:rPr>
          <w:rFonts w:ascii="ＭＳ ゴシック" w:eastAsia="ＭＳ ゴシック" w:hAnsi="ＭＳ ゴシック" w:cs="ＭＳ ゴシック" w:hint="eastAsia"/>
        </w:rPr>
        <w:t>表</w:t>
      </w:r>
      <w:r>
        <w:rPr>
          <w:rFonts w:ascii="ＭＳ ゴシック" w:eastAsia="ＭＳ ゴシック" w:hAnsi="ＭＳ ゴシック" w:cs="ＭＳ ゴシック" w:hint="eastAsia"/>
        </w:rPr>
        <w:t>１</w:t>
      </w:r>
      <w:r w:rsidRPr="003E6D92">
        <w:rPr>
          <w:rFonts w:ascii="ＭＳ ゴシック" w:eastAsia="ＭＳ ゴシック" w:hAnsi="ＭＳ ゴシック" w:cs="ＭＳ ゴシック"/>
        </w:rPr>
        <w:t>.</w:t>
      </w:r>
      <w:r w:rsidRPr="003E6D92">
        <w:rPr>
          <w:rFonts w:ascii="ＭＳ ゴシック" w:eastAsia="ＭＳ ゴシック" w:hAnsi="ＭＳ ゴシック" w:cs="ＭＳ ゴシック" w:hint="eastAsia"/>
        </w:rPr>
        <w:t>新宿校舎の工事項目の分類体系</w:t>
      </w:r>
    </w:p>
    <w:p w:rsidR="00F1097A" w:rsidRDefault="00F1097A" w:rsidP="00593D5A">
      <w:r w:rsidRPr="000547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style="width:237.75pt;height:321pt;visibility:visible">
            <v:imagedata r:id="rId8" o:title=""/>
          </v:shape>
        </w:pict>
      </w:r>
    </w:p>
    <w:p w:rsidR="00F1097A" w:rsidRPr="0041625D" w:rsidRDefault="00F1097A" w:rsidP="00593D5A">
      <w:pPr>
        <w:rPr>
          <w:rFonts w:ascii="Arial" w:hAnsi="Arial" w:cs="Arial"/>
          <w:b/>
          <w:bCs/>
        </w:rPr>
      </w:pPr>
      <w:r w:rsidRPr="0041625D">
        <w:rPr>
          <w:rFonts w:ascii="Arial" w:hAnsi="Arial" w:cs="Arial"/>
          <w:b/>
          <w:bCs/>
        </w:rPr>
        <w:t>3.</w:t>
      </w:r>
      <w:r>
        <w:rPr>
          <w:rFonts w:ascii="ＭＳ ゴシック" w:eastAsia="ＭＳ ゴシック" w:hAnsi="ＭＳ ゴシック" w:cs="ＭＳ ゴシック" w:hint="eastAsia"/>
          <w:b/>
          <w:bCs/>
        </w:rPr>
        <w:t>新宿校舎の施設管理費</w:t>
      </w:r>
      <w:r w:rsidRPr="0041625D">
        <w:rPr>
          <w:rFonts w:ascii="ＭＳ ゴシック" w:eastAsia="ＭＳ ゴシック" w:hAnsi="ＭＳ ゴシック" w:cs="ＭＳ ゴシック" w:hint="eastAsia"/>
          <w:b/>
          <w:bCs/>
        </w:rPr>
        <w:t>の</w:t>
      </w:r>
      <w:r>
        <w:rPr>
          <w:rFonts w:ascii="ＭＳ ゴシック" w:eastAsia="ＭＳ ゴシック" w:hAnsi="ＭＳ ゴシック" w:cs="ＭＳ ゴシック" w:hint="eastAsia"/>
          <w:b/>
          <w:bCs/>
        </w:rPr>
        <w:t>構成</w:t>
      </w:r>
    </w:p>
    <w:p w:rsidR="00F1097A" w:rsidRDefault="00F1097A" w:rsidP="00593D5A">
      <w:pPr>
        <w:rPr>
          <w:rFonts w:ascii="ＭＳ ゴシック" w:eastAsia="ＭＳ ゴシック" w:hAnsi="ＭＳ ゴシック"/>
        </w:rPr>
      </w:pPr>
      <w:r w:rsidRPr="004224D8">
        <w:rPr>
          <w:rFonts w:ascii="Arial" w:hAnsi="Arial" w:cs="Arial"/>
        </w:rPr>
        <w:t>3.1</w:t>
      </w:r>
      <w:r>
        <w:rPr>
          <w:rFonts w:ascii="Arial" w:hAnsi="Arial" w:cs="Arial"/>
        </w:rPr>
        <w:t>.</w:t>
      </w:r>
      <w:r>
        <w:rPr>
          <w:rFonts w:ascii="ＭＳ ゴシック" w:eastAsia="ＭＳ ゴシック" w:hAnsi="ＭＳ ゴシック" w:cs="ＭＳ ゴシック" w:hint="eastAsia"/>
        </w:rPr>
        <w:t>施設管理費の全体構成と経年推移</w:t>
      </w:r>
    </w:p>
    <w:p w:rsidR="00F1097A" w:rsidRDefault="00F1097A" w:rsidP="00593D5A">
      <w:r>
        <w:rPr>
          <w:rFonts w:ascii="ＭＳ ゴシック" w:eastAsia="ＭＳ ゴシック" w:hAnsi="ＭＳ ゴシック" w:cs="ＭＳ ゴシック" w:hint="eastAsia"/>
        </w:rPr>
        <w:t xml:space="preserve">　</w:t>
      </w:r>
      <w:r>
        <w:rPr>
          <w:rFonts w:ascii="ＭＳ 明朝" w:hAnsi="ＭＳ 明朝" w:cs="ＭＳ 明朝" w:hint="eastAsia"/>
        </w:rPr>
        <w:t>図</w:t>
      </w:r>
      <w:r>
        <w:t>1</w:t>
      </w:r>
      <w:r>
        <w:rPr>
          <w:rFonts w:cs="ＭＳ 明朝" w:hint="eastAsia"/>
        </w:rPr>
        <w:t>に、各年度の施設管理費の構成を示す。施設管理費の年平均は約</w:t>
      </w:r>
      <w:r>
        <w:t>5</w:t>
      </w:r>
      <w:r>
        <w:rPr>
          <w:rFonts w:cs="ＭＳ 明朝" w:hint="eastAsia"/>
        </w:rPr>
        <w:t>億</w:t>
      </w:r>
      <w:r>
        <w:t>7,000</w:t>
      </w:r>
      <w:r>
        <w:rPr>
          <w:rFonts w:cs="ＭＳ 明朝" w:hint="eastAsia"/>
        </w:rPr>
        <w:t>万円／年、単位㎡あたりの年平均は約</w:t>
      </w:r>
      <w:r>
        <w:t>12,400</w:t>
      </w:r>
      <w:r>
        <w:rPr>
          <w:rFonts w:cs="ＭＳ 明朝" w:hint="eastAsia"/>
        </w:rPr>
        <w:t>円／（㎡・年）である。各年度とも、施設管理費の中で運用管理費が一番多い。</w:t>
      </w:r>
    </w:p>
    <w:p w:rsidR="00F1097A" w:rsidRDefault="00F1097A" w:rsidP="00593D5A"/>
    <w:p w:rsidR="00F1097A" w:rsidRDefault="00F1097A" w:rsidP="00593D5A">
      <w:r w:rsidRPr="00054726">
        <w:rPr>
          <w:noProof/>
        </w:rPr>
        <w:pict>
          <v:shape id="図 6" o:spid="_x0000_i1026" type="#_x0000_t75" style="width:232.5pt;height:138pt;visibility:visible">
            <v:imagedata r:id="rId9" o:title=""/>
          </v:shape>
        </w:pict>
      </w:r>
    </w:p>
    <w:p w:rsidR="00F1097A" w:rsidRDefault="00F1097A" w:rsidP="00593D5A">
      <w:pPr>
        <w:jc w:val="center"/>
        <w:rPr>
          <w:rFonts w:ascii="ＭＳ ゴシック" w:eastAsia="ＭＳ ゴシック" w:hAnsi="ＭＳ ゴシック"/>
        </w:rPr>
      </w:pPr>
      <w:r w:rsidRPr="003E6D92">
        <w:rPr>
          <w:rFonts w:ascii="ＭＳ ゴシック" w:eastAsia="ＭＳ ゴシック" w:hAnsi="ＭＳ ゴシック" w:cs="ＭＳ ゴシック" w:hint="eastAsia"/>
        </w:rPr>
        <w:t>図</w:t>
      </w:r>
      <w:r w:rsidRPr="009E78AA">
        <w:rPr>
          <w:rFonts w:eastAsia="ＭＳ ゴシック"/>
          <w:b/>
          <w:bCs/>
        </w:rPr>
        <w:t>1</w:t>
      </w:r>
      <w:r w:rsidRPr="003E6D92">
        <w:rPr>
          <w:rFonts w:ascii="ＭＳ ゴシック" w:eastAsia="ＭＳ ゴシック" w:hAnsi="ＭＳ ゴシック" w:cs="ＭＳ ゴシック"/>
        </w:rPr>
        <w:t>.</w:t>
      </w:r>
      <w:r w:rsidRPr="003E6D92">
        <w:rPr>
          <w:rFonts w:ascii="ＭＳ ゴシック" w:eastAsia="ＭＳ ゴシック" w:hAnsi="ＭＳ ゴシック" w:cs="ＭＳ ゴシック" w:hint="eastAsia"/>
        </w:rPr>
        <w:t>各年度の施設管理費の構成</w:t>
      </w:r>
    </w:p>
    <w:p w:rsidR="00F1097A" w:rsidRPr="003E6D92" w:rsidRDefault="00F1097A" w:rsidP="00593D5A">
      <w:pPr>
        <w:jc w:val="center"/>
        <w:rPr>
          <w:rFonts w:ascii="ＭＳ ゴシック" w:eastAsia="ＭＳ ゴシック" w:hAnsi="ＭＳ ゴシック"/>
        </w:rPr>
      </w:pPr>
    </w:p>
    <w:p w:rsidR="00F1097A" w:rsidRPr="00F06FE8" w:rsidRDefault="00F1097A" w:rsidP="00593D5A">
      <w:pPr>
        <w:rPr>
          <w:rFonts w:ascii="ＭＳ ゴシック" w:eastAsia="ＭＳ ゴシック" w:hAnsi="ＭＳ ゴシック"/>
        </w:rPr>
      </w:pPr>
      <w:r>
        <w:rPr>
          <w:rFonts w:ascii="Arial" w:hAnsi="Arial" w:cs="Arial"/>
        </w:rPr>
        <w:t>3.2.</w:t>
      </w:r>
      <w:r w:rsidRPr="004224D8">
        <w:rPr>
          <w:rFonts w:ascii="ＭＳ ゴシック" w:eastAsia="ＭＳ ゴシック" w:hAnsi="ＭＳ ゴシック" w:cs="ＭＳ ゴシック" w:hint="eastAsia"/>
        </w:rPr>
        <w:t>建築</w:t>
      </w:r>
      <w:r>
        <w:rPr>
          <w:rFonts w:ascii="ＭＳ ゴシック" w:eastAsia="ＭＳ ゴシック" w:hAnsi="ＭＳ ゴシック" w:cs="ＭＳ ゴシック" w:hint="eastAsia"/>
        </w:rPr>
        <w:t>費、設備費、運用管理費、その他の中分類項目の構成と経年推移</w:t>
      </w:r>
    </w:p>
    <w:p w:rsidR="00F1097A" w:rsidRDefault="00F1097A" w:rsidP="0062793B">
      <w:pPr>
        <w:ind w:firstLineChars="100" w:firstLine="31680"/>
      </w:pPr>
      <w:r>
        <w:rPr>
          <w:rFonts w:cs="ＭＳ 明朝" w:hint="eastAsia"/>
        </w:rPr>
        <w:t>図</w:t>
      </w:r>
      <w:r>
        <w:t>2</w:t>
      </w:r>
      <w:r>
        <w:rPr>
          <w:rFonts w:cs="ＭＳ 明朝" w:hint="eastAsia"/>
        </w:rPr>
        <w:t>に、各年度の建築費の構成を示す。建築費の年平均は約</w:t>
      </w:r>
      <w:r>
        <w:t>1,960</w:t>
      </w:r>
      <w:r>
        <w:rPr>
          <w:rFonts w:cs="ＭＳ 明朝" w:hint="eastAsia"/>
        </w:rPr>
        <w:t>万円／年、単位㎡あたりの年平均は約</w:t>
      </w:r>
      <w:r>
        <w:t>410</w:t>
      </w:r>
      <w:r>
        <w:rPr>
          <w:rFonts w:cs="ＭＳ 明朝" w:hint="eastAsia"/>
        </w:rPr>
        <w:t>円／（</w:t>
      </w:r>
      <w:r w:rsidRPr="005477F1">
        <w:rPr>
          <w:rFonts w:cs="ＭＳ 明朝" w:hint="eastAsia"/>
        </w:rPr>
        <w:t>㎡</w:t>
      </w:r>
      <w:r>
        <w:rPr>
          <w:rFonts w:cs="ＭＳ 明朝" w:hint="eastAsia"/>
        </w:rPr>
        <w:t>・年）である。</w:t>
      </w:r>
    </w:p>
    <w:p w:rsidR="00F1097A" w:rsidRDefault="00F1097A" w:rsidP="0062793B">
      <w:pPr>
        <w:ind w:firstLineChars="100" w:firstLine="31680"/>
      </w:pPr>
      <w:r>
        <w:rPr>
          <w:rFonts w:cs="ＭＳ 明朝" w:hint="eastAsia"/>
        </w:rPr>
        <w:t>図</w:t>
      </w:r>
      <w:r>
        <w:t>3</w:t>
      </w:r>
      <w:r>
        <w:rPr>
          <w:rFonts w:cs="ＭＳ 明朝" w:hint="eastAsia"/>
        </w:rPr>
        <w:t>に、各年度の設備費の構成を示す。設備費の年平均は約</w:t>
      </w:r>
      <w:r>
        <w:t>5,730</w:t>
      </w:r>
      <w:r>
        <w:rPr>
          <w:rFonts w:cs="ＭＳ 明朝" w:hint="eastAsia"/>
        </w:rPr>
        <w:t>万円／年、単位㎡あたりの年平均は約</w:t>
      </w:r>
      <w:r>
        <w:t>1,230</w:t>
      </w:r>
      <w:r>
        <w:rPr>
          <w:rFonts w:cs="ＭＳ 明朝" w:hint="eastAsia"/>
        </w:rPr>
        <w:t>円／（㎡・年）である。</w:t>
      </w:r>
    </w:p>
    <w:p w:rsidR="00F1097A" w:rsidRDefault="00F1097A" w:rsidP="0062793B">
      <w:pPr>
        <w:ind w:firstLineChars="100" w:firstLine="31680"/>
        <w:rPr>
          <w:rFonts w:ascii="ＭＳ 明朝" w:cs="ＭＳ 明朝"/>
        </w:rPr>
      </w:pPr>
      <w:r w:rsidRPr="00DC1AD7">
        <w:rPr>
          <w:rFonts w:ascii="ＭＳ 明朝" w:hAnsi="ＭＳ 明朝" w:cs="ＭＳ 明朝" w:hint="eastAsia"/>
        </w:rPr>
        <w:t>図</w:t>
      </w:r>
      <w:r w:rsidRPr="00DC1AD7">
        <w:t>4</w:t>
      </w:r>
      <w:r w:rsidRPr="00DC1AD7">
        <w:rPr>
          <w:rFonts w:ascii="ＭＳ 明朝" w:hAnsi="ＭＳ 明朝" w:cs="ＭＳ 明朝" w:hint="eastAsia"/>
        </w:rPr>
        <w:t>に</w:t>
      </w:r>
      <w:r>
        <w:rPr>
          <w:rFonts w:ascii="ＭＳ 明朝" w:hAnsi="ＭＳ 明朝" w:cs="ＭＳ 明朝" w:hint="eastAsia"/>
        </w:rPr>
        <w:t>、各年度の</w:t>
      </w:r>
      <w:r w:rsidRPr="00DC1AD7">
        <w:rPr>
          <w:rFonts w:ascii="ＭＳ 明朝" w:hAnsi="ＭＳ 明朝" w:cs="ＭＳ 明朝" w:hint="eastAsia"/>
        </w:rPr>
        <w:t>運用管理費の構成を示す。年平均は約</w:t>
      </w:r>
      <w:r>
        <w:t>4</w:t>
      </w:r>
      <w:r>
        <w:rPr>
          <w:rFonts w:cs="ＭＳ 明朝" w:hint="eastAsia"/>
        </w:rPr>
        <w:t>億</w:t>
      </w:r>
      <w:r>
        <w:t>4,300</w:t>
      </w:r>
      <w:r>
        <w:rPr>
          <w:rFonts w:cs="ＭＳ 明朝" w:hint="eastAsia"/>
        </w:rPr>
        <w:t>万</w:t>
      </w:r>
      <w:r w:rsidRPr="00DC1AD7">
        <w:rPr>
          <w:rFonts w:ascii="ＭＳ 明朝" w:hAnsi="ＭＳ 明朝" w:cs="ＭＳ 明朝" w:hint="eastAsia"/>
        </w:rPr>
        <w:t>円／年、単位㎡</w:t>
      </w:r>
      <w:r>
        <w:rPr>
          <w:rFonts w:ascii="ＭＳ 明朝" w:hAnsi="ＭＳ 明朝" w:cs="ＭＳ 明朝" w:hint="eastAsia"/>
        </w:rPr>
        <w:t>あたりの</w:t>
      </w:r>
      <w:r w:rsidRPr="00DC1AD7">
        <w:rPr>
          <w:rFonts w:ascii="ＭＳ 明朝" w:hAnsi="ＭＳ 明朝" w:cs="ＭＳ 明朝" w:hint="eastAsia"/>
        </w:rPr>
        <w:t>年平均は約</w:t>
      </w:r>
      <w:r w:rsidRPr="00DC1AD7">
        <w:t>9</w:t>
      </w:r>
      <w:r>
        <w:t>,</w:t>
      </w:r>
      <w:r w:rsidRPr="00DC1AD7">
        <w:t>62</w:t>
      </w:r>
      <w:r>
        <w:t>0</w:t>
      </w:r>
      <w:r>
        <w:rPr>
          <w:rFonts w:ascii="ＭＳ 明朝" w:hAnsi="ＭＳ 明朝" w:cs="ＭＳ 明朝" w:hint="eastAsia"/>
        </w:rPr>
        <w:t>円／（㎡・年）である。</w:t>
      </w:r>
    </w:p>
    <w:p w:rsidR="00F1097A" w:rsidRDefault="00F1097A" w:rsidP="0062793B">
      <w:pPr>
        <w:ind w:firstLineChars="100" w:firstLine="31680"/>
      </w:pPr>
      <w:r>
        <w:rPr>
          <w:rFonts w:cs="ＭＳ 明朝" w:hint="eastAsia"/>
        </w:rPr>
        <w:t>図</w:t>
      </w:r>
      <w:r>
        <w:t>5</w:t>
      </w:r>
      <w:r>
        <w:rPr>
          <w:rFonts w:cs="ＭＳ 明朝" w:hint="eastAsia"/>
        </w:rPr>
        <w:t>に、各年度のその他の構成を示す。その他の年平均は約</w:t>
      </w:r>
      <w:r>
        <w:t>5,050</w:t>
      </w:r>
      <w:r>
        <w:rPr>
          <w:rFonts w:cs="ＭＳ 明朝" w:hint="eastAsia"/>
        </w:rPr>
        <w:t>万円／年、単位㎡あたりの年平均は約</w:t>
      </w:r>
      <w:r>
        <w:t>1,120</w:t>
      </w:r>
      <w:r>
        <w:rPr>
          <w:rFonts w:cs="ＭＳ 明朝" w:hint="eastAsia"/>
        </w:rPr>
        <w:t>円／（㎡・年）となった。</w:t>
      </w:r>
    </w:p>
    <w:p w:rsidR="00F1097A" w:rsidRDefault="00F1097A" w:rsidP="0062793B">
      <w:pPr>
        <w:ind w:firstLineChars="100" w:firstLine="31680"/>
      </w:pPr>
    </w:p>
    <w:p w:rsidR="00F1097A" w:rsidRPr="003B2E17" w:rsidRDefault="00F1097A" w:rsidP="00593D5A">
      <w:r w:rsidRPr="00054726">
        <w:rPr>
          <w:noProof/>
        </w:rPr>
        <w:pict>
          <v:shape id="図 57" o:spid="_x0000_i1027" type="#_x0000_t75" style="width:228pt;height:131.25pt;visibility:visible">
            <v:imagedata r:id="rId10" o:title=""/>
          </v:shape>
        </w:pict>
      </w:r>
    </w:p>
    <w:p w:rsidR="00F1097A" w:rsidRDefault="00F1097A" w:rsidP="00593D5A">
      <w:pPr>
        <w:jc w:val="center"/>
        <w:rPr>
          <w:rFonts w:ascii="ＭＳ ゴシック" w:eastAsia="ＭＳ ゴシック" w:hAnsi="ＭＳ ゴシック"/>
        </w:rPr>
      </w:pPr>
      <w:r w:rsidRPr="003E6D92">
        <w:rPr>
          <w:rFonts w:ascii="ＭＳ ゴシック" w:eastAsia="ＭＳ ゴシック" w:hAnsi="ＭＳ ゴシック" w:cs="ＭＳ ゴシック" w:hint="eastAsia"/>
        </w:rPr>
        <w:t>図</w:t>
      </w:r>
      <w:r w:rsidRPr="009E78AA">
        <w:rPr>
          <w:rFonts w:eastAsia="ＭＳ ゴシック"/>
          <w:b/>
          <w:bCs/>
        </w:rPr>
        <w:t>2</w:t>
      </w:r>
      <w:r w:rsidRPr="003E6D92">
        <w:rPr>
          <w:rFonts w:ascii="ＭＳ ゴシック" w:eastAsia="ＭＳ ゴシック" w:hAnsi="ＭＳ ゴシック" w:cs="ＭＳ ゴシック"/>
        </w:rPr>
        <w:t>.</w:t>
      </w:r>
      <w:r w:rsidRPr="003E6D92">
        <w:rPr>
          <w:rFonts w:ascii="ＭＳ ゴシック" w:eastAsia="ＭＳ ゴシック" w:hAnsi="ＭＳ ゴシック" w:cs="ＭＳ ゴシック" w:hint="eastAsia"/>
        </w:rPr>
        <w:t>各年度の建築費の構成</w:t>
      </w:r>
    </w:p>
    <w:p w:rsidR="00F1097A" w:rsidRDefault="00F1097A" w:rsidP="00593D5A">
      <w:pPr>
        <w:jc w:val="center"/>
        <w:rPr>
          <w:rFonts w:ascii="ＭＳ ゴシック" w:eastAsia="ＭＳ ゴシック" w:hAnsi="ＭＳ ゴシック"/>
        </w:rPr>
      </w:pPr>
    </w:p>
    <w:p w:rsidR="00F1097A" w:rsidRPr="003E6D92" w:rsidRDefault="00F1097A" w:rsidP="000A0235">
      <w:pPr>
        <w:jc w:val="left"/>
        <w:rPr>
          <w:rFonts w:ascii="ＭＳ ゴシック" w:eastAsia="ＭＳ ゴシック" w:hAnsi="ＭＳ ゴシック"/>
        </w:rPr>
      </w:pPr>
      <w:r>
        <w:rPr>
          <w:rFonts w:cs="ＭＳ 明朝" w:hint="eastAsia"/>
        </w:rPr>
        <w:t>建築費、設備費、運用管理費、その他の経年推移を比較すると、建築費、設備費、その他は、都市による変動が大きいのに対し、運用管理費はほぼ一定の</w:t>
      </w:r>
    </w:p>
    <w:p w:rsidR="00F1097A" w:rsidRDefault="00F1097A" w:rsidP="00593D5A">
      <w:r w:rsidRPr="00054726">
        <w:rPr>
          <w:noProof/>
        </w:rPr>
        <w:pict>
          <v:shape id="図 58" o:spid="_x0000_i1028" type="#_x0000_t75" style="width:237pt;height:141pt;visibility:visible">
            <v:imagedata r:id="rId11" o:title=""/>
          </v:shape>
        </w:pict>
      </w:r>
    </w:p>
    <w:p w:rsidR="00F1097A" w:rsidRPr="003E6D92" w:rsidRDefault="00F1097A" w:rsidP="00593D5A">
      <w:pPr>
        <w:jc w:val="center"/>
        <w:rPr>
          <w:rFonts w:ascii="ＭＳ ゴシック" w:eastAsia="ＭＳ ゴシック" w:hAnsi="ＭＳ ゴシック"/>
        </w:rPr>
      </w:pPr>
      <w:r w:rsidRPr="003E6D92">
        <w:rPr>
          <w:rFonts w:ascii="ＭＳ ゴシック" w:eastAsia="ＭＳ ゴシック" w:hAnsi="ＭＳ ゴシック" w:cs="ＭＳ ゴシック" w:hint="eastAsia"/>
        </w:rPr>
        <w:t>図</w:t>
      </w:r>
      <w:r w:rsidRPr="009E78AA">
        <w:rPr>
          <w:rFonts w:eastAsia="ＭＳ ゴシック"/>
          <w:b/>
          <w:bCs/>
        </w:rPr>
        <w:t>3</w:t>
      </w:r>
      <w:r w:rsidRPr="003E6D92">
        <w:rPr>
          <w:rFonts w:ascii="ＭＳ ゴシック" w:eastAsia="ＭＳ ゴシック" w:hAnsi="ＭＳ ゴシック" w:cs="ＭＳ ゴシック"/>
        </w:rPr>
        <w:t>.</w:t>
      </w:r>
      <w:r w:rsidRPr="003E6D92">
        <w:rPr>
          <w:rFonts w:ascii="ＭＳ ゴシック" w:eastAsia="ＭＳ ゴシック" w:hAnsi="ＭＳ ゴシック" w:cs="ＭＳ ゴシック" w:hint="eastAsia"/>
        </w:rPr>
        <w:t>各年度の設備費の構成</w:t>
      </w:r>
    </w:p>
    <w:p w:rsidR="00F1097A" w:rsidRDefault="00F1097A" w:rsidP="00593D5A"/>
    <w:p w:rsidR="00F1097A" w:rsidRDefault="00F1097A" w:rsidP="00593D5A">
      <w:r w:rsidRPr="00054726">
        <w:rPr>
          <w:noProof/>
        </w:rPr>
        <w:pict>
          <v:shape id="図 61" o:spid="_x0000_i1029" type="#_x0000_t75" style="width:243.75pt;height:136.5pt;visibility:visible">
            <v:imagedata r:id="rId12" o:title=""/>
          </v:shape>
        </w:pict>
      </w:r>
    </w:p>
    <w:p w:rsidR="00F1097A" w:rsidRDefault="00F1097A" w:rsidP="00593D5A"/>
    <w:p w:rsidR="00F1097A" w:rsidRDefault="00F1097A" w:rsidP="00593D5A">
      <w:pPr>
        <w:jc w:val="center"/>
        <w:rPr>
          <w:rFonts w:ascii="ＭＳ ゴシック" w:eastAsia="ＭＳ ゴシック" w:hAnsi="ＭＳ ゴシック"/>
        </w:rPr>
      </w:pPr>
      <w:r w:rsidRPr="003E6D92">
        <w:rPr>
          <w:rFonts w:ascii="ＭＳ ゴシック" w:eastAsia="ＭＳ ゴシック" w:hAnsi="ＭＳ ゴシック" w:cs="ＭＳ ゴシック" w:hint="eastAsia"/>
        </w:rPr>
        <w:t>図</w:t>
      </w:r>
      <w:r w:rsidRPr="009E78AA">
        <w:rPr>
          <w:rFonts w:eastAsia="ＭＳ ゴシック"/>
          <w:b/>
          <w:bCs/>
        </w:rPr>
        <w:t>4</w:t>
      </w:r>
      <w:r w:rsidRPr="003E6D92">
        <w:rPr>
          <w:rFonts w:ascii="ＭＳ ゴシック" w:eastAsia="ＭＳ ゴシック" w:hAnsi="ＭＳ ゴシック" w:cs="ＭＳ ゴシック"/>
        </w:rPr>
        <w:t>.</w:t>
      </w:r>
      <w:r w:rsidRPr="003E6D92">
        <w:rPr>
          <w:rFonts w:ascii="ＭＳ ゴシック" w:eastAsia="ＭＳ ゴシック" w:hAnsi="ＭＳ ゴシック" w:cs="ＭＳ ゴシック" w:hint="eastAsia"/>
        </w:rPr>
        <w:t>各年度の運用管理費の構成</w:t>
      </w:r>
    </w:p>
    <w:p w:rsidR="00F1097A" w:rsidRDefault="00F1097A" w:rsidP="00593D5A">
      <w:pPr>
        <w:pStyle w:val="Header"/>
        <w:tabs>
          <w:tab w:val="clear" w:pos="4252"/>
          <w:tab w:val="clear" w:pos="8504"/>
        </w:tabs>
        <w:snapToGrid/>
      </w:pPr>
      <w:r w:rsidRPr="00054726">
        <w:rPr>
          <w:noProof/>
        </w:rPr>
        <w:pict>
          <v:shape id="図 62" o:spid="_x0000_i1030" type="#_x0000_t75" style="width:243.75pt;height:135pt;visibility:visible">
            <v:imagedata r:id="rId13" o:title=""/>
          </v:shape>
        </w:pict>
      </w:r>
    </w:p>
    <w:p w:rsidR="00F1097A" w:rsidRDefault="00F1097A" w:rsidP="00593D5A">
      <w:pPr>
        <w:jc w:val="center"/>
        <w:rPr>
          <w:rFonts w:ascii="ＭＳ ゴシック" w:eastAsia="ＭＳ ゴシック" w:hAnsi="ＭＳ ゴシック"/>
        </w:rPr>
      </w:pPr>
      <w:r w:rsidRPr="003E6D92">
        <w:rPr>
          <w:rFonts w:ascii="ＭＳ ゴシック" w:eastAsia="ＭＳ ゴシック" w:hAnsi="ＭＳ ゴシック" w:cs="ＭＳ ゴシック" w:hint="eastAsia"/>
        </w:rPr>
        <w:t>図</w:t>
      </w:r>
      <w:r w:rsidRPr="009E78AA">
        <w:rPr>
          <w:rFonts w:eastAsia="ＭＳ ゴシック"/>
          <w:b/>
          <w:bCs/>
        </w:rPr>
        <w:t>5</w:t>
      </w:r>
      <w:r w:rsidRPr="003E6D92">
        <w:rPr>
          <w:rFonts w:ascii="ＭＳ ゴシック" w:eastAsia="ＭＳ ゴシック" w:hAnsi="ＭＳ ゴシック" w:cs="ＭＳ ゴシック"/>
        </w:rPr>
        <w:t>.</w:t>
      </w:r>
      <w:r w:rsidRPr="003E6D92">
        <w:rPr>
          <w:rFonts w:ascii="ＭＳ ゴシック" w:eastAsia="ＭＳ ゴシック" w:hAnsi="ＭＳ ゴシック" w:cs="ＭＳ ゴシック" w:hint="eastAsia"/>
        </w:rPr>
        <w:t>各年度のその他の構成</w:t>
      </w:r>
    </w:p>
    <w:p w:rsidR="00F1097A" w:rsidRPr="003E6D92" w:rsidRDefault="00F1097A" w:rsidP="00593D5A">
      <w:pPr>
        <w:jc w:val="center"/>
        <w:rPr>
          <w:rFonts w:ascii="ＭＳ ゴシック" w:eastAsia="ＭＳ ゴシック" w:hAnsi="ＭＳ ゴシック"/>
        </w:rPr>
      </w:pPr>
    </w:p>
    <w:p w:rsidR="00F1097A" w:rsidRDefault="00F1097A" w:rsidP="000A0235">
      <w:pPr>
        <w:rPr>
          <w:rFonts w:ascii="ＭＳ 明朝" w:cs="ＭＳ 明朝"/>
        </w:rPr>
      </w:pPr>
      <w:r>
        <w:rPr>
          <w:rFonts w:cs="ＭＳ 明朝" w:hint="eastAsia"/>
        </w:rPr>
        <w:t>値で推移していることが分かる。また、運用管理費の中の</w:t>
      </w:r>
      <w:r w:rsidRPr="00DC1AD7">
        <w:rPr>
          <w:rFonts w:ascii="ＭＳ 明朝" w:hAnsi="ＭＳ 明朝" w:cs="ＭＳ 明朝" w:hint="eastAsia"/>
        </w:rPr>
        <w:t>光熱水費</w:t>
      </w:r>
      <w:r>
        <w:rPr>
          <w:rFonts w:ascii="ＭＳ 明朝" w:hAnsi="ＭＳ 明朝" w:cs="ＭＳ 明朝" w:hint="eastAsia"/>
        </w:rPr>
        <w:t>は、平成</w:t>
      </w:r>
      <w:r>
        <w:rPr>
          <w:rFonts w:ascii="ＭＳ 明朝" w:hAnsi="ＭＳ 明朝" w:cs="ＭＳ 明朝"/>
        </w:rPr>
        <w:t>17</w:t>
      </w:r>
      <w:r>
        <w:rPr>
          <w:rFonts w:ascii="ＭＳ 明朝" w:hAnsi="ＭＳ 明朝" w:cs="ＭＳ 明朝" w:hint="eastAsia"/>
        </w:rPr>
        <w:t>年に</w:t>
      </w:r>
      <w:r w:rsidRPr="005477F1">
        <w:rPr>
          <w:rFonts w:ascii="Century" w:hAnsi="Century" w:cs="Century"/>
        </w:rPr>
        <w:t>BEMS</w:t>
      </w:r>
      <w:r w:rsidRPr="00DC1AD7">
        <w:rPr>
          <w:rFonts w:ascii="ＭＳ 明朝" w:hAnsi="ＭＳ 明朝" w:cs="ＭＳ 明朝" w:hint="eastAsia"/>
        </w:rPr>
        <w:t>導入工事に約</w:t>
      </w:r>
      <w:r w:rsidRPr="00DC1AD7">
        <w:t>1</w:t>
      </w:r>
      <w:r w:rsidRPr="00DC1AD7">
        <w:rPr>
          <w:rFonts w:ascii="ＭＳ 明朝" w:hAnsi="ＭＳ 明朝" w:cs="ＭＳ 明朝" w:hint="eastAsia"/>
        </w:rPr>
        <w:t>億</w:t>
      </w:r>
      <w:r>
        <w:t>4,500</w:t>
      </w:r>
      <w:r>
        <w:rPr>
          <w:rFonts w:ascii="ＭＳ 明朝" w:hAnsi="ＭＳ 明朝" w:cs="ＭＳ 明朝" w:hint="eastAsia"/>
        </w:rPr>
        <w:t>万円</w:t>
      </w:r>
      <w:r w:rsidRPr="00DC1AD7">
        <w:rPr>
          <w:rFonts w:ascii="ＭＳ 明朝" w:hAnsi="ＭＳ 明朝" w:cs="ＭＳ 明朝" w:hint="eastAsia"/>
        </w:rPr>
        <w:t>かけていたが、</w:t>
      </w:r>
      <w:r w:rsidRPr="00DC1AD7">
        <w:rPr>
          <w:rFonts w:ascii="ＭＳ 明朝" w:hAnsi="ＭＳ 明朝" w:cs="ＭＳ 明朝"/>
        </w:rPr>
        <w:t xml:space="preserve"> </w:t>
      </w:r>
      <w:r w:rsidRPr="00DC1AD7">
        <w:rPr>
          <w:rFonts w:ascii="ＭＳ 明朝" w:hAnsi="ＭＳ 明朝" w:cs="ＭＳ 明朝" w:hint="eastAsia"/>
        </w:rPr>
        <w:t>導入後の</w:t>
      </w:r>
      <w:r w:rsidRPr="00DC1AD7">
        <w:t>4</w:t>
      </w:r>
      <w:r w:rsidRPr="00DC1AD7">
        <w:rPr>
          <w:rFonts w:ascii="ＭＳ 明朝" w:hAnsi="ＭＳ 明朝" w:cs="ＭＳ 明朝" w:hint="eastAsia"/>
        </w:rPr>
        <w:t>年間で</w:t>
      </w:r>
      <w:r>
        <w:rPr>
          <w:rFonts w:ascii="ＭＳ 明朝" w:hAnsi="ＭＳ 明朝" w:cs="ＭＳ 明朝" w:hint="eastAsia"/>
        </w:rPr>
        <w:t>、元</w:t>
      </w:r>
      <w:r w:rsidRPr="00DC1AD7">
        <w:rPr>
          <w:rFonts w:ascii="ＭＳ 明朝" w:hAnsi="ＭＳ 明朝" w:cs="ＭＳ 明朝" w:hint="eastAsia"/>
        </w:rPr>
        <w:t>がとれている</w:t>
      </w:r>
      <w:r>
        <w:rPr>
          <w:rFonts w:ascii="ＭＳ 明朝" w:hAnsi="ＭＳ 明朝" w:cs="ＭＳ 明朝" w:hint="eastAsia"/>
        </w:rPr>
        <w:t>点は、注目できる</w:t>
      </w:r>
      <w:r w:rsidRPr="00DC1AD7">
        <w:rPr>
          <w:rFonts w:ascii="ＭＳ 明朝" w:hAnsi="ＭＳ 明朝" w:cs="ＭＳ 明朝" w:hint="eastAsia"/>
        </w:rPr>
        <w:t>。</w:t>
      </w:r>
    </w:p>
    <w:p w:rsidR="00F1097A" w:rsidRDefault="00F1097A" w:rsidP="0062793B">
      <w:pPr>
        <w:ind w:firstLineChars="100" w:firstLine="31680"/>
        <w:rPr>
          <w:rFonts w:ascii="ＭＳ 明朝" w:cs="ＭＳ 明朝"/>
        </w:rPr>
      </w:pPr>
    </w:p>
    <w:p w:rsidR="00F1097A" w:rsidRDefault="00F1097A" w:rsidP="000A0235">
      <w:pPr>
        <w:rPr>
          <w:rFonts w:ascii="Arial" w:hAnsi="Arial" w:cs="Arial"/>
        </w:rPr>
      </w:pPr>
      <w:r>
        <w:rPr>
          <w:rFonts w:ascii="Arial" w:hAnsi="Arial" w:cs="Arial"/>
        </w:rPr>
        <w:t>4</w:t>
      </w:r>
      <w:r>
        <w:rPr>
          <w:rFonts w:ascii="Arial" w:hAnsi="Arial" w:cs="ＭＳ 明朝" w:hint="eastAsia"/>
        </w:rPr>
        <w:t>．結び</w:t>
      </w:r>
    </w:p>
    <w:p w:rsidR="00F1097A" w:rsidRPr="000A0235" w:rsidRDefault="00F1097A" w:rsidP="00D5563C">
      <w:pPr>
        <w:ind w:firstLineChars="100" w:firstLine="31680"/>
        <w:rPr>
          <w:rFonts w:ascii="ＭＳ 明朝" w:cs="ＭＳ 明朝"/>
        </w:rPr>
      </w:pPr>
      <w:r>
        <w:rPr>
          <w:rFonts w:ascii="ＭＳ 明朝" w:hAnsi="ＭＳ 明朝" w:cs="ＭＳ 明朝" w:hint="eastAsia"/>
        </w:rPr>
        <w:t>本研究により、工学院大学新宿校舎のランニングコストの一端を捉えることができつつある。事業継続計画の基礎資料となるともに、長期的な維持保全計画にも活用できるものと考えられる。</w:t>
      </w:r>
    </w:p>
    <w:sectPr w:rsidR="00F1097A" w:rsidRPr="000A0235"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97A" w:rsidRDefault="00F1097A">
      <w:r>
        <w:separator/>
      </w:r>
    </w:p>
  </w:endnote>
  <w:endnote w:type="continuationSeparator" w:id="1">
    <w:p w:rsidR="00F1097A" w:rsidRDefault="00F10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97A" w:rsidRDefault="00F1097A">
      <w:r>
        <w:separator/>
      </w:r>
    </w:p>
  </w:footnote>
  <w:footnote w:type="continuationSeparator" w:id="1">
    <w:p w:rsidR="00F1097A" w:rsidRDefault="00F10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7A" w:rsidRDefault="00F1097A" w:rsidP="003F32D5">
    <w:pPr>
      <w:pStyle w:val="Header"/>
      <w:jc w:val="right"/>
    </w:pPr>
    <w:r>
      <w:rPr>
        <w:rFonts w:cs="ＭＳ 明朝" w:hint="eastAsia"/>
      </w:rPr>
      <w:t xml:space="preserve">　　　　　　　　　　　　　　　　　　　　　総合研究所・都市減災研究センター（</w:t>
    </w:r>
    <w:r>
      <w:t>UDM</w:t>
    </w:r>
    <w:r>
      <w:rPr>
        <w:rFonts w:cs="ＭＳ 明朝" w:hint="eastAsia"/>
      </w:rPr>
      <w:t>）研究報告書（平成２１年度）</w:t>
    </w:r>
  </w:p>
  <w:p w:rsidR="00F1097A" w:rsidRPr="00B44ECD" w:rsidRDefault="00F1097A" w:rsidP="007C1510">
    <w:pPr>
      <w:pStyle w:val="Header"/>
      <w:wordWrap w:val="0"/>
      <w:ind w:right="180"/>
      <w:jc w:val="right"/>
    </w:pPr>
    <w:r>
      <w:rPr>
        <w:rFonts w:cs="ＭＳ 明朝" w:hint="eastAsia"/>
      </w:rPr>
      <w:t>小課題番号</w:t>
    </w:r>
    <w:r>
      <w:t>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54243214"/>
    <w:multiLevelType w:val="hybridMultilevel"/>
    <w:tmpl w:val="AE7E8814"/>
    <w:lvl w:ilvl="0" w:tplc="1372400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3">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51"/>
  <w:doNotHyphenateCaps/>
  <w:drawingGridHorizontalSpacing w:val="20"/>
  <w:drawingGridVerticalSpacing w:val="3"/>
  <w:displayHorizontalDrawingGridEvery w:val="2"/>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4C2"/>
    <w:rsid w:val="00003E1B"/>
    <w:rsid w:val="00007C3F"/>
    <w:rsid w:val="000165D5"/>
    <w:rsid w:val="00017EC8"/>
    <w:rsid w:val="00021C2B"/>
    <w:rsid w:val="00021E01"/>
    <w:rsid w:val="000338A3"/>
    <w:rsid w:val="00042A6E"/>
    <w:rsid w:val="00050A0E"/>
    <w:rsid w:val="000531C2"/>
    <w:rsid w:val="00054726"/>
    <w:rsid w:val="000670AF"/>
    <w:rsid w:val="000804CD"/>
    <w:rsid w:val="00086B0D"/>
    <w:rsid w:val="00090981"/>
    <w:rsid w:val="000A0235"/>
    <w:rsid w:val="000A588D"/>
    <w:rsid w:val="000A7280"/>
    <w:rsid w:val="000B0E19"/>
    <w:rsid w:val="000E38EB"/>
    <w:rsid w:val="000E5523"/>
    <w:rsid w:val="000F3A6F"/>
    <w:rsid w:val="00115F5F"/>
    <w:rsid w:val="00147DB0"/>
    <w:rsid w:val="00177617"/>
    <w:rsid w:val="001B32BD"/>
    <w:rsid w:val="001C724E"/>
    <w:rsid w:val="001D1530"/>
    <w:rsid w:val="001E3CE3"/>
    <w:rsid w:val="001F7412"/>
    <w:rsid w:val="001F7B1C"/>
    <w:rsid w:val="00205FF3"/>
    <w:rsid w:val="002155CC"/>
    <w:rsid w:val="0022485F"/>
    <w:rsid w:val="00230C80"/>
    <w:rsid w:val="002355C4"/>
    <w:rsid w:val="00237FC0"/>
    <w:rsid w:val="00251B9C"/>
    <w:rsid w:val="00271DA7"/>
    <w:rsid w:val="00282A09"/>
    <w:rsid w:val="00287ACA"/>
    <w:rsid w:val="00295382"/>
    <w:rsid w:val="002A0534"/>
    <w:rsid w:val="002C11FD"/>
    <w:rsid w:val="002D6AFE"/>
    <w:rsid w:val="002F39E9"/>
    <w:rsid w:val="002F68E4"/>
    <w:rsid w:val="0030583A"/>
    <w:rsid w:val="00333554"/>
    <w:rsid w:val="00340A2D"/>
    <w:rsid w:val="003514AA"/>
    <w:rsid w:val="00352E9E"/>
    <w:rsid w:val="00376DDB"/>
    <w:rsid w:val="00386FB6"/>
    <w:rsid w:val="00387623"/>
    <w:rsid w:val="003A3F6C"/>
    <w:rsid w:val="003A6961"/>
    <w:rsid w:val="003A735E"/>
    <w:rsid w:val="003B1B03"/>
    <w:rsid w:val="003B2E17"/>
    <w:rsid w:val="003B4E8D"/>
    <w:rsid w:val="003B7B3E"/>
    <w:rsid w:val="003D0A0A"/>
    <w:rsid w:val="003E2AF0"/>
    <w:rsid w:val="003E51F7"/>
    <w:rsid w:val="003E6D92"/>
    <w:rsid w:val="003F2EA0"/>
    <w:rsid w:val="003F32D5"/>
    <w:rsid w:val="003F5061"/>
    <w:rsid w:val="003F732B"/>
    <w:rsid w:val="00414D63"/>
    <w:rsid w:val="0041625D"/>
    <w:rsid w:val="00420D50"/>
    <w:rsid w:val="004224D8"/>
    <w:rsid w:val="00425A57"/>
    <w:rsid w:val="0043767B"/>
    <w:rsid w:val="00441EAD"/>
    <w:rsid w:val="00461B15"/>
    <w:rsid w:val="00473E6F"/>
    <w:rsid w:val="00482428"/>
    <w:rsid w:val="004824AF"/>
    <w:rsid w:val="00484B6C"/>
    <w:rsid w:val="0049062D"/>
    <w:rsid w:val="00496B56"/>
    <w:rsid w:val="004B71DA"/>
    <w:rsid w:val="004E2624"/>
    <w:rsid w:val="004E3ED8"/>
    <w:rsid w:val="004E64FC"/>
    <w:rsid w:val="004E656E"/>
    <w:rsid w:val="004F093D"/>
    <w:rsid w:val="004F60F6"/>
    <w:rsid w:val="005256E8"/>
    <w:rsid w:val="0053125C"/>
    <w:rsid w:val="00540ABD"/>
    <w:rsid w:val="005429B8"/>
    <w:rsid w:val="005477F1"/>
    <w:rsid w:val="0055303A"/>
    <w:rsid w:val="00567FF4"/>
    <w:rsid w:val="005702C8"/>
    <w:rsid w:val="005833AB"/>
    <w:rsid w:val="00585698"/>
    <w:rsid w:val="00593D5A"/>
    <w:rsid w:val="00594571"/>
    <w:rsid w:val="005A44F2"/>
    <w:rsid w:val="005C0E8F"/>
    <w:rsid w:val="005E5355"/>
    <w:rsid w:val="006228D2"/>
    <w:rsid w:val="006275BA"/>
    <w:rsid w:val="0062793B"/>
    <w:rsid w:val="0063266A"/>
    <w:rsid w:val="006416C9"/>
    <w:rsid w:val="00642BF5"/>
    <w:rsid w:val="006456A8"/>
    <w:rsid w:val="006456BB"/>
    <w:rsid w:val="00652E5C"/>
    <w:rsid w:val="006568CA"/>
    <w:rsid w:val="006668C3"/>
    <w:rsid w:val="00670852"/>
    <w:rsid w:val="00670C45"/>
    <w:rsid w:val="006743BE"/>
    <w:rsid w:val="006776E4"/>
    <w:rsid w:val="00677B10"/>
    <w:rsid w:val="006B6E79"/>
    <w:rsid w:val="006C7F49"/>
    <w:rsid w:val="006D68EE"/>
    <w:rsid w:val="006E3FEB"/>
    <w:rsid w:val="006F0920"/>
    <w:rsid w:val="006F142C"/>
    <w:rsid w:val="006F3BCA"/>
    <w:rsid w:val="007516F7"/>
    <w:rsid w:val="00751E59"/>
    <w:rsid w:val="007600D1"/>
    <w:rsid w:val="00773D98"/>
    <w:rsid w:val="00777128"/>
    <w:rsid w:val="00780C00"/>
    <w:rsid w:val="00796A3F"/>
    <w:rsid w:val="007B7E21"/>
    <w:rsid w:val="007C1510"/>
    <w:rsid w:val="007C1FBD"/>
    <w:rsid w:val="007D0BFE"/>
    <w:rsid w:val="007F113F"/>
    <w:rsid w:val="007F242F"/>
    <w:rsid w:val="007F3CAB"/>
    <w:rsid w:val="007F3D78"/>
    <w:rsid w:val="007F434A"/>
    <w:rsid w:val="00801804"/>
    <w:rsid w:val="00816218"/>
    <w:rsid w:val="00821F86"/>
    <w:rsid w:val="00837EF5"/>
    <w:rsid w:val="008435B7"/>
    <w:rsid w:val="00851A26"/>
    <w:rsid w:val="00860A81"/>
    <w:rsid w:val="00862AD6"/>
    <w:rsid w:val="008704BC"/>
    <w:rsid w:val="008C39D8"/>
    <w:rsid w:val="008D54C2"/>
    <w:rsid w:val="008F1CBE"/>
    <w:rsid w:val="008F719B"/>
    <w:rsid w:val="00914068"/>
    <w:rsid w:val="00921441"/>
    <w:rsid w:val="009345D3"/>
    <w:rsid w:val="00935B8C"/>
    <w:rsid w:val="00940B07"/>
    <w:rsid w:val="00940FD8"/>
    <w:rsid w:val="00941541"/>
    <w:rsid w:val="009433E6"/>
    <w:rsid w:val="009448B7"/>
    <w:rsid w:val="00953454"/>
    <w:rsid w:val="00957759"/>
    <w:rsid w:val="00964439"/>
    <w:rsid w:val="00965F52"/>
    <w:rsid w:val="00973F70"/>
    <w:rsid w:val="00997028"/>
    <w:rsid w:val="009A19CE"/>
    <w:rsid w:val="009A4835"/>
    <w:rsid w:val="009E1903"/>
    <w:rsid w:val="009E78AA"/>
    <w:rsid w:val="009F3D1A"/>
    <w:rsid w:val="009F72FD"/>
    <w:rsid w:val="00A04337"/>
    <w:rsid w:val="00A608BF"/>
    <w:rsid w:val="00A64C07"/>
    <w:rsid w:val="00A84690"/>
    <w:rsid w:val="00AA0935"/>
    <w:rsid w:val="00AA2F78"/>
    <w:rsid w:val="00AA6857"/>
    <w:rsid w:val="00AB7560"/>
    <w:rsid w:val="00AC6D57"/>
    <w:rsid w:val="00AD01D2"/>
    <w:rsid w:val="00AD77BC"/>
    <w:rsid w:val="00AE1AE5"/>
    <w:rsid w:val="00AE216B"/>
    <w:rsid w:val="00AF4ED2"/>
    <w:rsid w:val="00AF6CB6"/>
    <w:rsid w:val="00B13447"/>
    <w:rsid w:val="00B1633F"/>
    <w:rsid w:val="00B2577A"/>
    <w:rsid w:val="00B32DF6"/>
    <w:rsid w:val="00B44ECD"/>
    <w:rsid w:val="00B50577"/>
    <w:rsid w:val="00B64DEF"/>
    <w:rsid w:val="00B7165A"/>
    <w:rsid w:val="00BA259A"/>
    <w:rsid w:val="00BD0DCA"/>
    <w:rsid w:val="00BD79D1"/>
    <w:rsid w:val="00BE524B"/>
    <w:rsid w:val="00BE52F2"/>
    <w:rsid w:val="00C12FDF"/>
    <w:rsid w:val="00C63CD2"/>
    <w:rsid w:val="00C93040"/>
    <w:rsid w:val="00CC09CA"/>
    <w:rsid w:val="00CD49F9"/>
    <w:rsid w:val="00CF2E42"/>
    <w:rsid w:val="00D03986"/>
    <w:rsid w:val="00D12945"/>
    <w:rsid w:val="00D42B72"/>
    <w:rsid w:val="00D4322E"/>
    <w:rsid w:val="00D5563C"/>
    <w:rsid w:val="00D709F7"/>
    <w:rsid w:val="00D71899"/>
    <w:rsid w:val="00D75600"/>
    <w:rsid w:val="00D8659A"/>
    <w:rsid w:val="00D93056"/>
    <w:rsid w:val="00DB5F42"/>
    <w:rsid w:val="00DC1AD7"/>
    <w:rsid w:val="00DD794A"/>
    <w:rsid w:val="00DE256C"/>
    <w:rsid w:val="00DE4814"/>
    <w:rsid w:val="00E03A2A"/>
    <w:rsid w:val="00E153BD"/>
    <w:rsid w:val="00E313C4"/>
    <w:rsid w:val="00E37DD6"/>
    <w:rsid w:val="00E47ED5"/>
    <w:rsid w:val="00E56E5A"/>
    <w:rsid w:val="00E728E9"/>
    <w:rsid w:val="00E8154D"/>
    <w:rsid w:val="00E876CC"/>
    <w:rsid w:val="00E95F48"/>
    <w:rsid w:val="00EA4840"/>
    <w:rsid w:val="00EB45C2"/>
    <w:rsid w:val="00ED1AEB"/>
    <w:rsid w:val="00ED36CB"/>
    <w:rsid w:val="00ED3F27"/>
    <w:rsid w:val="00ED46ED"/>
    <w:rsid w:val="00ED5B19"/>
    <w:rsid w:val="00EE0CE7"/>
    <w:rsid w:val="00EE6261"/>
    <w:rsid w:val="00F0603D"/>
    <w:rsid w:val="00F06FE8"/>
    <w:rsid w:val="00F1097A"/>
    <w:rsid w:val="00F1797D"/>
    <w:rsid w:val="00F254F1"/>
    <w:rsid w:val="00F51C40"/>
    <w:rsid w:val="00F565C0"/>
    <w:rsid w:val="00F758FB"/>
    <w:rsid w:val="00F83E42"/>
    <w:rsid w:val="00F87AB3"/>
    <w:rsid w:val="00F930F9"/>
    <w:rsid w:val="00FA13AC"/>
    <w:rsid w:val="00FA5033"/>
    <w:rsid w:val="00FA69FA"/>
    <w:rsid w:val="00FB1AB5"/>
    <w:rsid w:val="00FB7C93"/>
    <w:rsid w:val="00FC1493"/>
    <w:rsid w:val="00FC2740"/>
    <w:rsid w:val="00FD6243"/>
    <w:rsid w:val="00FD72F1"/>
    <w:rsid w:val="00FF68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60"/>
    <w:pPr>
      <w:widowControl w:val="0"/>
      <w:jc w:val="both"/>
    </w:pPr>
    <w:rPr>
      <w:rFonts w:ascii="Times New Roman" w:hAnsi="Times New Roman"/>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7560"/>
    <w:pPr>
      <w:tabs>
        <w:tab w:val="center" w:pos="4252"/>
        <w:tab w:val="right" w:pos="8504"/>
      </w:tabs>
      <w:snapToGrid w:val="0"/>
    </w:pPr>
  </w:style>
  <w:style w:type="character" w:customStyle="1" w:styleId="HeaderChar">
    <w:name w:val="Header Char"/>
    <w:basedOn w:val="DefaultParagraphFont"/>
    <w:link w:val="Header"/>
    <w:uiPriority w:val="99"/>
    <w:locked/>
    <w:rsid w:val="00593D5A"/>
    <w:rPr>
      <w:rFonts w:ascii="Times New Roman" w:hAnsi="Times New Roman" w:cs="Times New Roman"/>
      <w:kern w:val="2"/>
      <w:sz w:val="18"/>
      <w:szCs w:val="18"/>
    </w:rPr>
  </w:style>
  <w:style w:type="paragraph" w:styleId="Footer">
    <w:name w:val="footer"/>
    <w:basedOn w:val="Normal"/>
    <w:link w:val="FooterChar"/>
    <w:uiPriority w:val="99"/>
    <w:rsid w:val="00AB7560"/>
    <w:pPr>
      <w:tabs>
        <w:tab w:val="center" w:pos="4252"/>
        <w:tab w:val="right" w:pos="8504"/>
      </w:tabs>
      <w:snapToGrid w:val="0"/>
    </w:pPr>
  </w:style>
  <w:style w:type="character" w:customStyle="1" w:styleId="FooterChar">
    <w:name w:val="Footer Char"/>
    <w:basedOn w:val="DefaultParagraphFont"/>
    <w:link w:val="Footer"/>
    <w:uiPriority w:val="99"/>
    <w:semiHidden/>
    <w:rsid w:val="00AA1613"/>
    <w:rPr>
      <w:rFonts w:ascii="Times New Roman" w:hAnsi="Times New Roman"/>
      <w:sz w:val="18"/>
      <w:szCs w:val="18"/>
    </w:rPr>
  </w:style>
  <w:style w:type="paragraph" w:styleId="BodyText">
    <w:name w:val="Body Text"/>
    <w:basedOn w:val="Normal"/>
    <w:link w:val="BodyTextChar"/>
    <w:uiPriority w:val="99"/>
    <w:rsid w:val="00AB7560"/>
    <w:pPr>
      <w:jc w:val="center"/>
    </w:pPr>
  </w:style>
  <w:style w:type="character" w:customStyle="1" w:styleId="BodyTextChar">
    <w:name w:val="Body Text Char"/>
    <w:basedOn w:val="DefaultParagraphFont"/>
    <w:link w:val="BodyText"/>
    <w:uiPriority w:val="99"/>
    <w:semiHidden/>
    <w:rsid w:val="00AA1613"/>
    <w:rPr>
      <w:rFonts w:ascii="Times New Roman" w:hAnsi="Times New Roman"/>
      <w:sz w:val="18"/>
      <w:szCs w:val="18"/>
    </w:rPr>
  </w:style>
  <w:style w:type="paragraph" w:styleId="Date">
    <w:name w:val="Date"/>
    <w:basedOn w:val="Normal"/>
    <w:next w:val="Normal"/>
    <w:link w:val="DateChar"/>
    <w:uiPriority w:val="99"/>
    <w:rsid w:val="00821F86"/>
    <w:rPr>
      <w:sz w:val="20"/>
      <w:szCs w:val="20"/>
    </w:rPr>
  </w:style>
  <w:style w:type="character" w:customStyle="1" w:styleId="DateChar">
    <w:name w:val="Date Char"/>
    <w:basedOn w:val="DefaultParagraphFont"/>
    <w:link w:val="Date"/>
    <w:uiPriority w:val="99"/>
    <w:semiHidden/>
    <w:rsid w:val="00AA1613"/>
    <w:rPr>
      <w:rFonts w:ascii="Times New Roman" w:hAnsi="Times New Roman"/>
      <w:sz w:val="18"/>
      <w:szCs w:val="18"/>
    </w:rPr>
  </w:style>
  <w:style w:type="paragraph" w:styleId="BodyText2">
    <w:name w:val="Body Text 2"/>
    <w:basedOn w:val="Normal"/>
    <w:link w:val="BodyText2Char"/>
    <w:uiPriority w:val="99"/>
    <w:rsid w:val="00003E1B"/>
    <w:pPr>
      <w:spacing w:line="480" w:lineRule="auto"/>
    </w:pPr>
  </w:style>
  <w:style w:type="character" w:customStyle="1" w:styleId="BodyText2Char">
    <w:name w:val="Body Text 2 Char"/>
    <w:basedOn w:val="DefaultParagraphFont"/>
    <w:link w:val="BodyText2"/>
    <w:uiPriority w:val="99"/>
    <w:semiHidden/>
    <w:rsid w:val="00AA1613"/>
    <w:rPr>
      <w:rFonts w:ascii="Times New Roman" w:hAnsi="Times New Roman"/>
      <w:sz w:val="18"/>
      <w:szCs w:val="18"/>
    </w:rPr>
  </w:style>
  <w:style w:type="paragraph" w:styleId="BodyTextFirstIndent">
    <w:name w:val="Body Text First Indent"/>
    <w:basedOn w:val="BodyText"/>
    <w:link w:val="BodyTextFirstIndentChar"/>
    <w:uiPriority w:val="99"/>
    <w:rsid w:val="0043767B"/>
    <w:pPr>
      <w:adjustRightInd w:val="0"/>
      <w:spacing w:line="280" w:lineRule="atLeast"/>
      <w:ind w:firstLineChars="100" w:firstLine="210"/>
      <w:jc w:val="both"/>
      <w:textAlignment w:val="baseline"/>
    </w:pPr>
    <w:rPr>
      <w:sz w:val="19"/>
      <w:szCs w:val="19"/>
    </w:rPr>
  </w:style>
  <w:style w:type="character" w:customStyle="1" w:styleId="BodyTextFirstIndentChar">
    <w:name w:val="Body Text First Indent Char"/>
    <w:basedOn w:val="BodyTextChar"/>
    <w:link w:val="BodyTextFirstIndent"/>
    <w:uiPriority w:val="99"/>
    <w:semiHidden/>
    <w:rsid w:val="00AA1613"/>
  </w:style>
  <w:style w:type="character" w:styleId="Hyperlink">
    <w:name w:val="Hyperlink"/>
    <w:basedOn w:val="DefaultParagraphFont"/>
    <w:uiPriority w:val="99"/>
    <w:rsid w:val="00593D5A"/>
    <w:rPr>
      <w:color w:val="0000FF"/>
      <w:u w:val="single"/>
    </w:rPr>
  </w:style>
  <w:style w:type="paragraph" w:styleId="BalloonText">
    <w:name w:val="Balloon Text"/>
    <w:basedOn w:val="Normal"/>
    <w:link w:val="BalloonTextChar"/>
    <w:uiPriority w:val="99"/>
    <w:semiHidden/>
    <w:rsid w:val="00964439"/>
    <w:rPr>
      <w:rFonts w:ascii="Arial" w:eastAsia="ＭＳ ゴシック" w:hAnsi="Arial" w:cs="Arial"/>
    </w:rPr>
  </w:style>
  <w:style w:type="character" w:customStyle="1" w:styleId="BalloonTextChar">
    <w:name w:val="Balloon Text Char"/>
    <w:basedOn w:val="DefaultParagraphFont"/>
    <w:link w:val="BalloonText"/>
    <w:uiPriority w:val="99"/>
    <w:locked/>
    <w:rsid w:val="00964439"/>
    <w:rPr>
      <w:rFonts w:ascii="Arial" w:eastAsia="ＭＳ ゴシック" w:hAnsi="Arial" w:cs="Arial"/>
      <w:kern w:val="2"/>
      <w:sz w:val="18"/>
      <w:szCs w:val="18"/>
    </w:rPr>
  </w:style>
</w:styles>
</file>

<file path=word/webSettings.xml><?xml version="1.0" encoding="utf-8"?>
<w:webSettings xmlns:r="http://schemas.openxmlformats.org/officeDocument/2006/relationships" xmlns:w="http://schemas.openxmlformats.org/wordprocessingml/2006/main">
  <w:divs>
    <w:div w:id="239218138">
      <w:marLeft w:val="0"/>
      <w:marRight w:val="0"/>
      <w:marTop w:val="0"/>
      <w:marBottom w:val="0"/>
      <w:divBdr>
        <w:top w:val="none" w:sz="0" w:space="0" w:color="auto"/>
        <w:left w:val="none" w:sz="0" w:space="0" w:color="auto"/>
        <w:bottom w:val="none" w:sz="0" w:space="0" w:color="auto"/>
        <w:right w:val="none" w:sz="0" w:space="0" w:color="auto"/>
      </w:divBdr>
      <w:divsChild>
        <w:div w:id="239218152">
          <w:marLeft w:val="0"/>
          <w:marRight w:val="0"/>
          <w:marTop w:val="0"/>
          <w:marBottom w:val="0"/>
          <w:divBdr>
            <w:top w:val="none" w:sz="0" w:space="0" w:color="auto"/>
            <w:left w:val="none" w:sz="0" w:space="0" w:color="auto"/>
            <w:bottom w:val="none" w:sz="0" w:space="0" w:color="auto"/>
            <w:right w:val="none" w:sz="0" w:space="0" w:color="auto"/>
          </w:divBdr>
        </w:div>
      </w:divsChild>
    </w:div>
    <w:div w:id="239218139">
      <w:marLeft w:val="0"/>
      <w:marRight w:val="0"/>
      <w:marTop w:val="0"/>
      <w:marBottom w:val="0"/>
      <w:divBdr>
        <w:top w:val="none" w:sz="0" w:space="0" w:color="auto"/>
        <w:left w:val="none" w:sz="0" w:space="0" w:color="auto"/>
        <w:bottom w:val="none" w:sz="0" w:space="0" w:color="auto"/>
        <w:right w:val="none" w:sz="0" w:space="0" w:color="auto"/>
      </w:divBdr>
      <w:divsChild>
        <w:div w:id="239218143">
          <w:marLeft w:val="0"/>
          <w:marRight w:val="0"/>
          <w:marTop w:val="0"/>
          <w:marBottom w:val="0"/>
          <w:divBdr>
            <w:top w:val="none" w:sz="0" w:space="0" w:color="auto"/>
            <w:left w:val="none" w:sz="0" w:space="0" w:color="auto"/>
            <w:bottom w:val="none" w:sz="0" w:space="0" w:color="auto"/>
            <w:right w:val="none" w:sz="0" w:space="0" w:color="auto"/>
          </w:divBdr>
        </w:div>
      </w:divsChild>
    </w:div>
    <w:div w:id="239218142">
      <w:marLeft w:val="0"/>
      <w:marRight w:val="0"/>
      <w:marTop w:val="0"/>
      <w:marBottom w:val="0"/>
      <w:divBdr>
        <w:top w:val="none" w:sz="0" w:space="0" w:color="auto"/>
        <w:left w:val="none" w:sz="0" w:space="0" w:color="auto"/>
        <w:bottom w:val="none" w:sz="0" w:space="0" w:color="auto"/>
        <w:right w:val="none" w:sz="0" w:space="0" w:color="auto"/>
      </w:divBdr>
      <w:divsChild>
        <w:div w:id="239218140">
          <w:marLeft w:val="0"/>
          <w:marRight w:val="0"/>
          <w:marTop w:val="0"/>
          <w:marBottom w:val="0"/>
          <w:divBdr>
            <w:top w:val="none" w:sz="0" w:space="0" w:color="auto"/>
            <w:left w:val="none" w:sz="0" w:space="0" w:color="auto"/>
            <w:bottom w:val="none" w:sz="0" w:space="0" w:color="auto"/>
            <w:right w:val="none" w:sz="0" w:space="0" w:color="auto"/>
          </w:divBdr>
        </w:div>
      </w:divsChild>
    </w:div>
    <w:div w:id="239218144">
      <w:marLeft w:val="0"/>
      <w:marRight w:val="0"/>
      <w:marTop w:val="0"/>
      <w:marBottom w:val="0"/>
      <w:divBdr>
        <w:top w:val="none" w:sz="0" w:space="0" w:color="auto"/>
        <w:left w:val="none" w:sz="0" w:space="0" w:color="auto"/>
        <w:bottom w:val="none" w:sz="0" w:space="0" w:color="auto"/>
        <w:right w:val="none" w:sz="0" w:space="0" w:color="auto"/>
      </w:divBdr>
      <w:divsChild>
        <w:div w:id="239218150">
          <w:marLeft w:val="0"/>
          <w:marRight w:val="0"/>
          <w:marTop w:val="0"/>
          <w:marBottom w:val="0"/>
          <w:divBdr>
            <w:top w:val="none" w:sz="0" w:space="0" w:color="auto"/>
            <w:left w:val="none" w:sz="0" w:space="0" w:color="auto"/>
            <w:bottom w:val="none" w:sz="0" w:space="0" w:color="auto"/>
            <w:right w:val="none" w:sz="0" w:space="0" w:color="auto"/>
          </w:divBdr>
        </w:div>
      </w:divsChild>
    </w:div>
    <w:div w:id="239218145">
      <w:marLeft w:val="0"/>
      <w:marRight w:val="0"/>
      <w:marTop w:val="0"/>
      <w:marBottom w:val="0"/>
      <w:divBdr>
        <w:top w:val="none" w:sz="0" w:space="0" w:color="auto"/>
        <w:left w:val="none" w:sz="0" w:space="0" w:color="auto"/>
        <w:bottom w:val="none" w:sz="0" w:space="0" w:color="auto"/>
        <w:right w:val="none" w:sz="0" w:space="0" w:color="auto"/>
      </w:divBdr>
      <w:divsChild>
        <w:div w:id="239218151">
          <w:marLeft w:val="0"/>
          <w:marRight w:val="0"/>
          <w:marTop w:val="0"/>
          <w:marBottom w:val="0"/>
          <w:divBdr>
            <w:top w:val="none" w:sz="0" w:space="0" w:color="auto"/>
            <w:left w:val="none" w:sz="0" w:space="0" w:color="auto"/>
            <w:bottom w:val="none" w:sz="0" w:space="0" w:color="auto"/>
            <w:right w:val="none" w:sz="0" w:space="0" w:color="auto"/>
          </w:divBdr>
        </w:div>
      </w:divsChild>
    </w:div>
    <w:div w:id="239218146">
      <w:marLeft w:val="0"/>
      <w:marRight w:val="0"/>
      <w:marTop w:val="0"/>
      <w:marBottom w:val="0"/>
      <w:divBdr>
        <w:top w:val="none" w:sz="0" w:space="0" w:color="auto"/>
        <w:left w:val="none" w:sz="0" w:space="0" w:color="auto"/>
        <w:bottom w:val="none" w:sz="0" w:space="0" w:color="auto"/>
        <w:right w:val="none" w:sz="0" w:space="0" w:color="auto"/>
      </w:divBdr>
      <w:divsChild>
        <w:div w:id="239218153">
          <w:marLeft w:val="0"/>
          <w:marRight w:val="0"/>
          <w:marTop w:val="0"/>
          <w:marBottom w:val="0"/>
          <w:divBdr>
            <w:top w:val="none" w:sz="0" w:space="0" w:color="auto"/>
            <w:left w:val="none" w:sz="0" w:space="0" w:color="auto"/>
            <w:bottom w:val="none" w:sz="0" w:space="0" w:color="auto"/>
            <w:right w:val="none" w:sz="0" w:space="0" w:color="auto"/>
          </w:divBdr>
        </w:div>
      </w:divsChild>
    </w:div>
    <w:div w:id="239218148">
      <w:marLeft w:val="0"/>
      <w:marRight w:val="0"/>
      <w:marTop w:val="0"/>
      <w:marBottom w:val="0"/>
      <w:divBdr>
        <w:top w:val="none" w:sz="0" w:space="0" w:color="auto"/>
        <w:left w:val="none" w:sz="0" w:space="0" w:color="auto"/>
        <w:bottom w:val="none" w:sz="0" w:space="0" w:color="auto"/>
        <w:right w:val="none" w:sz="0" w:space="0" w:color="auto"/>
      </w:divBdr>
      <w:divsChild>
        <w:div w:id="239218155">
          <w:marLeft w:val="0"/>
          <w:marRight w:val="0"/>
          <w:marTop w:val="0"/>
          <w:marBottom w:val="0"/>
          <w:divBdr>
            <w:top w:val="none" w:sz="0" w:space="0" w:color="auto"/>
            <w:left w:val="none" w:sz="0" w:space="0" w:color="auto"/>
            <w:bottom w:val="none" w:sz="0" w:space="0" w:color="auto"/>
            <w:right w:val="none" w:sz="0" w:space="0" w:color="auto"/>
          </w:divBdr>
        </w:div>
      </w:divsChild>
    </w:div>
    <w:div w:id="239218149">
      <w:marLeft w:val="0"/>
      <w:marRight w:val="0"/>
      <w:marTop w:val="0"/>
      <w:marBottom w:val="0"/>
      <w:divBdr>
        <w:top w:val="none" w:sz="0" w:space="0" w:color="auto"/>
        <w:left w:val="none" w:sz="0" w:space="0" w:color="auto"/>
        <w:bottom w:val="none" w:sz="0" w:space="0" w:color="auto"/>
        <w:right w:val="none" w:sz="0" w:space="0" w:color="auto"/>
      </w:divBdr>
      <w:divsChild>
        <w:div w:id="239218141">
          <w:marLeft w:val="0"/>
          <w:marRight w:val="0"/>
          <w:marTop w:val="0"/>
          <w:marBottom w:val="0"/>
          <w:divBdr>
            <w:top w:val="none" w:sz="0" w:space="0" w:color="auto"/>
            <w:left w:val="none" w:sz="0" w:space="0" w:color="auto"/>
            <w:bottom w:val="none" w:sz="0" w:space="0" w:color="auto"/>
            <w:right w:val="none" w:sz="0" w:space="0" w:color="auto"/>
          </w:divBdr>
        </w:div>
      </w:divsChild>
    </w:div>
    <w:div w:id="239218154">
      <w:marLeft w:val="0"/>
      <w:marRight w:val="0"/>
      <w:marTop w:val="0"/>
      <w:marBottom w:val="0"/>
      <w:divBdr>
        <w:top w:val="none" w:sz="0" w:space="0" w:color="auto"/>
        <w:left w:val="none" w:sz="0" w:space="0" w:color="auto"/>
        <w:bottom w:val="none" w:sz="0" w:space="0" w:color="auto"/>
        <w:right w:val="none" w:sz="0" w:space="0" w:color="auto"/>
      </w:divBdr>
      <w:divsChild>
        <w:div w:id="23921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285</Words>
  <Characters>1630</Characters>
  <Application>Microsoft Office Outlook</Application>
  <DocSecurity>0</DocSecurity>
  <Lines>0</Lines>
  <Paragraphs>0</Paragraphs>
  <ScaleCrop>false</ScaleCrop>
  <Company>近藤家</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Y.Hisada</cp:lastModifiedBy>
  <cp:revision>3</cp:revision>
  <cp:lastPrinted>2009-04-27T08:33:00Z</cp:lastPrinted>
  <dcterms:created xsi:type="dcterms:W3CDTF">2010-03-08T02:56:00Z</dcterms:created>
  <dcterms:modified xsi:type="dcterms:W3CDTF">2010-03-17T05:29:00Z</dcterms:modified>
</cp:coreProperties>
</file>