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B" w:rsidRDefault="007F3CAB" w:rsidP="00E8154D">
      <w:pPr>
        <w:wordWrap w:val="0"/>
        <w:jc w:val="right"/>
      </w:pPr>
    </w:p>
    <w:p w:rsidR="00B44ECD" w:rsidRPr="00862AD6" w:rsidRDefault="00CF1BCF" w:rsidP="00B44ECD">
      <w:pPr>
        <w:jc w:val="center"/>
        <w:rPr>
          <w:rFonts w:ascii="ＭＳ ゴシック" w:eastAsia="ＭＳ ゴシック"/>
          <w:sz w:val="24"/>
          <w:szCs w:val="24"/>
        </w:rPr>
      </w:pPr>
      <w:r>
        <w:rPr>
          <w:rFonts w:ascii="ＭＳ ゴシック" w:eastAsia="ＭＳ ゴシック" w:hint="eastAsia"/>
          <w:sz w:val="24"/>
          <w:szCs w:val="24"/>
        </w:rPr>
        <w:t>単独型</w:t>
      </w:r>
      <w:r w:rsidR="00BF40F4">
        <w:rPr>
          <w:rFonts w:ascii="ＭＳ ゴシック" w:eastAsia="ＭＳ ゴシック" w:hint="eastAsia"/>
          <w:sz w:val="24"/>
          <w:szCs w:val="24"/>
        </w:rPr>
        <w:t>太陽光発電装置</w:t>
      </w:r>
      <w:r>
        <w:rPr>
          <w:rFonts w:ascii="ＭＳ ゴシック" w:eastAsia="ＭＳ ゴシック" w:hint="eastAsia"/>
          <w:sz w:val="24"/>
          <w:szCs w:val="24"/>
        </w:rPr>
        <w:t>が電力供給する通信装置の電流値</w:t>
      </w:r>
      <w:r w:rsidR="00BF40F4">
        <w:rPr>
          <w:rFonts w:ascii="ＭＳ ゴシック" w:eastAsia="ＭＳ ゴシック" w:hint="eastAsia"/>
          <w:sz w:val="24"/>
          <w:szCs w:val="24"/>
        </w:rPr>
        <w:t>の検討</w:t>
      </w:r>
    </w:p>
    <w:p w:rsidR="00F87AB3" w:rsidRPr="00CF1BCF" w:rsidRDefault="00F87AB3" w:rsidP="00B44ECD">
      <w:pPr>
        <w:ind w:firstLine="378"/>
        <w:rPr>
          <w:rFonts w:ascii="ＭＳ 明朝" w:hAnsi="Century" w:cs="ＭＳ 明朝"/>
        </w:rPr>
      </w:pPr>
    </w:p>
    <w:p w:rsidR="00BF40F4" w:rsidRDefault="006743BE" w:rsidP="00B44ECD">
      <w:pPr>
        <w:ind w:firstLine="378"/>
      </w:pPr>
      <w:r>
        <w:rPr>
          <w:rFonts w:hint="eastAsia"/>
        </w:rPr>
        <w:t>キーワード</w:t>
      </w:r>
      <w:r w:rsidR="00BF40F4">
        <w:rPr>
          <w:rFonts w:hint="eastAsia"/>
        </w:rPr>
        <w:t>：太陽光発電，通信装置，電源容量</w:t>
      </w:r>
    </w:p>
    <w:p w:rsidR="007F3CAB" w:rsidRDefault="003D0A0A" w:rsidP="00BF40F4">
      <w:pPr>
        <w:ind w:firstLineChars="500" w:firstLine="945"/>
      </w:pPr>
      <w:r>
        <w:rPr>
          <w:rFonts w:hint="eastAsia"/>
        </w:rPr>
        <w:tab/>
      </w:r>
      <w:r w:rsidR="006743BE">
        <w:rPr>
          <w:rFonts w:hint="eastAsia"/>
        </w:rPr>
        <w:t xml:space="preserve">　</w:t>
      </w:r>
      <w:r w:rsidR="003316AE">
        <w:rPr>
          <w:rFonts w:hint="eastAsia"/>
        </w:rPr>
        <w:t xml:space="preserve">　　</w:t>
      </w:r>
      <w:r w:rsidR="006743BE">
        <w:rPr>
          <w:rFonts w:hint="eastAsia"/>
        </w:rPr>
        <w:t xml:space="preserve">　　　　　　　　</w:t>
      </w:r>
      <w:r w:rsidR="00BF40F4">
        <w:rPr>
          <w:rFonts w:hint="eastAsia"/>
        </w:rPr>
        <w:t>荒井純一</w:t>
      </w:r>
      <w:r w:rsidR="00F87AB3">
        <w:rPr>
          <w:rFonts w:hint="eastAsia"/>
          <w:szCs w:val="18"/>
          <w:vertAlign w:val="superscript"/>
        </w:rPr>
        <w:t>＊</w:t>
      </w:r>
      <w:r w:rsidR="00BF40F4">
        <w:rPr>
          <w:rFonts w:hint="eastAsia"/>
        </w:rPr>
        <w:t>，小林幹</w:t>
      </w:r>
      <w:r w:rsidR="0030583A">
        <w:rPr>
          <w:rFonts w:hint="eastAsia"/>
          <w:szCs w:val="18"/>
          <w:vertAlign w:val="superscript"/>
        </w:rPr>
        <w:t>＊</w:t>
      </w:r>
      <w:r w:rsidR="00BF40F4">
        <w:rPr>
          <w:rFonts w:hint="eastAsia"/>
        </w:rPr>
        <w:t>，市川紀充</w:t>
      </w:r>
      <w:r w:rsidR="006743BE">
        <w:rPr>
          <w:rFonts w:hint="eastAsia"/>
          <w:szCs w:val="18"/>
          <w:vertAlign w:val="superscript"/>
        </w:rPr>
        <w:t>＊</w:t>
      </w:r>
    </w:p>
    <w:p w:rsidR="007F3CAB" w:rsidRDefault="007F3CAB" w:rsidP="0053125C">
      <w:pPr>
        <w:pStyle w:val="a3"/>
        <w:tabs>
          <w:tab w:val="clear" w:pos="4252"/>
          <w:tab w:val="clear" w:pos="8504"/>
        </w:tabs>
        <w:snapToGrid/>
        <w:sectPr w:rsidR="007F3CAB">
          <w:headerReference w:type="default" r:id="rId8"/>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7F3CAB" w:rsidRDefault="007D0BFE">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5D2D77" w:rsidRDefault="00B13B55" w:rsidP="00B13B55">
      <w:pPr>
        <w:ind w:firstLine="192"/>
        <w:rPr>
          <w:rFonts w:ascii="ＭＳ 明朝" w:hAnsi="ＭＳ 明朝"/>
        </w:rPr>
      </w:pPr>
      <w:r w:rsidRPr="00B13B55">
        <w:rPr>
          <w:rFonts w:ascii="ＭＳ 明朝" w:hAnsi="ＭＳ 明朝" w:hint="eastAsia"/>
        </w:rPr>
        <w:t>震災時には電力の途絶や通信システムの故障などのため，災害対策拠点が機能停止し、救援や避難誘導などの活動を迅速に行うことが困難になる</w:t>
      </w:r>
      <w:r w:rsidR="00CF1BCF">
        <w:rPr>
          <w:rFonts w:ascii="ＭＳ 明朝" w:hAnsi="ＭＳ 明朝" w:hint="eastAsia"/>
        </w:rPr>
        <w:t>と考えられる</w:t>
      </w:r>
      <w:r w:rsidRPr="00B13B55">
        <w:rPr>
          <w:rFonts w:ascii="ＭＳ 明朝" w:hAnsi="ＭＳ 明朝" w:hint="eastAsia"/>
        </w:rPr>
        <w:t>。</w:t>
      </w:r>
      <w:r w:rsidR="00D47EA5">
        <w:rPr>
          <w:rFonts w:ascii="ＭＳ 明朝" w:hAnsi="ＭＳ 明朝" w:hint="eastAsia"/>
        </w:rPr>
        <w:t>しかし被災時にも通信が確保できれば，</w:t>
      </w:r>
      <w:r w:rsidR="00D47EA5" w:rsidRPr="00B13B55">
        <w:rPr>
          <w:rFonts w:ascii="ＭＳ 明朝" w:hAnsi="ＭＳ 明朝" w:hint="eastAsia"/>
        </w:rPr>
        <w:t>二次災害の発生防止，駅周辺滞留者・帰宅困難者・要援護者への対応や，都市機能継続性の強化などの減災対策</w:t>
      </w:r>
      <w:r w:rsidR="00D47EA5">
        <w:rPr>
          <w:rFonts w:ascii="ＭＳ 明朝" w:hAnsi="ＭＳ 明朝" w:hint="eastAsia"/>
        </w:rPr>
        <w:t>が可能となる。</w:t>
      </w:r>
    </w:p>
    <w:p w:rsidR="005D2D77" w:rsidRDefault="00321958" w:rsidP="00B13B55">
      <w:pPr>
        <w:ind w:firstLine="192"/>
        <w:rPr>
          <w:rFonts w:ascii="ＭＳ 明朝" w:hAnsi="ＭＳ 明朝"/>
        </w:rPr>
      </w:pPr>
      <w:r>
        <w:rPr>
          <w:rFonts w:ascii="ＭＳ 明朝" w:hAnsi="ＭＳ 明朝" w:hint="eastAsia"/>
        </w:rPr>
        <w:t>本研究では</w:t>
      </w:r>
      <w:r w:rsidR="00D47EA5">
        <w:rPr>
          <w:rFonts w:ascii="ＭＳ 明朝" w:hAnsi="ＭＳ 明朝" w:hint="eastAsia"/>
        </w:rPr>
        <w:t>災害対策</w:t>
      </w:r>
      <w:r w:rsidR="00D47EA5" w:rsidRPr="00B13B55">
        <w:rPr>
          <w:rFonts w:ascii="ＭＳ 明朝" w:hAnsi="ＭＳ 明朝" w:hint="eastAsia"/>
        </w:rPr>
        <w:t>拠点として工学院大学・新宿キャンパスと八王子キャンパス</w:t>
      </w:r>
      <w:r w:rsidR="00D47EA5">
        <w:rPr>
          <w:rFonts w:ascii="ＭＳ 明朝" w:hAnsi="ＭＳ 明朝" w:hint="eastAsia"/>
        </w:rPr>
        <w:t>を</w:t>
      </w:r>
      <w:r>
        <w:rPr>
          <w:rFonts w:ascii="ＭＳ 明朝" w:hAnsi="ＭＳ 明朝" w:hint="eastAsia"/>
        </w:rPr>
        <w:t>想定</w:t>
      </w:r>
      <w:r w:rsidR="002B3216">
        <w:rPr>
          <w:rFonts w:ascii="ＭＳ 明朝" w:hAnsi="ＭＳ 明朝" w:hint="eastAsia"/>
        </w:rPr>
        <w:t>している</w:t>
      </w:r>
      <w:r>
        <w:rPr>
          <w:rFonts w:ascii="ＭＳ 明朝" w:hAnsi="ＭＳ 明朝" w:hint="eastAsia"/>
        </w:rPr>
        <w:t>。</w:t>
      </w:r>
      <w:r w:rsidRPr="00B13B55">
        <w:rPr>
          <w:rFonts w:ascii="ＭＳ 明朝" w:hAnsi="ＭＳ 明朝" w:hint="eastAsia"/>
        </w:rPr>
        <w:t>両拠点間は約40km</w:t>
      </w:r>
      <w:r>
        <w:rPr>
          <w:rFonts w:ascii="ＭＳ 明朝" w:hAnsi="ＭＳ 明朝" w:hint="eastAsia"/>
        </w:rPr>
        <w:t>離れており，単一の災害で両都市が被災することは考えにくく，両拠点間の通信が確保できれば相互に減災のための活動が行える。そこで</w:t>
      </w:r>
      <w:r w:rsidR="00D47EA5" w:rsidRPr="00B13B55">
        <w:rPr>
          <w:rFonts w:ascii="ＭＳ 明朝" w:hAnsi="ＭＳ 明朝" w:hint="eastAsia"/>
        </w:rPr>
        <w:t>両拠点に非常用電源・通信設備を設置</w:t>
      </w:r>
      <w:r>
        <w:rPr>
          <w:rFonts w:ascii="ＭＳ 明朝" w:hAnsi="ＭＳ 明朝" w:hint="eastAsia"/>
        </w:rPr>
        <w:t>し，</w:t>
      </w:r>
      <w:r w:rsidR="00D47EA5" w:rsidRPr="00B13B55">
        <w:rPr>
          <w:rFonts w:ascii="ＭＳ 明朝" w:hAnsi="ＭＳ 明朝" w:hint="eastAsia"/>
        </w:rPr>
        <w:t>より耐災害性の高い無線網を構築する</w:t>
      </w:r>
      <w:r w:rsidR="00CF1BCF">
        <w:rPr>
          <w:rFonts w:ascii="ＭＳ 明朝" w:hAnsi="ＭＳ 明朝" w:hint="eastAsia"/>
        </w:rPr>
        <w:t>ことを考える</w:t>
      </w:r>
      <w:r w:rsidR="00D47EA5" w:rsidRPr="00B13B55">
        <w:rPr>
          <w:rFonts w:ascii="ＭＳ 明朝" w:hAnsi="ＭＳ 明朝" w:hint="eastAsia"/>
        </w:rPr>
        <w:t>。</w:t>
      </w:r>
    </w:p>
    <w:p w:rsidR="00B13B55" w:rsidRDefault="00B13B55" w:rsidP="00CF1BCF">
      <w:pPr>
        <w:ind w:firstLine="192"/>
        <w:rPr>
          <w:rFonts w:ascii="ＭＳ 明朝" w:hAnsi="ＭＳ 明朝"/>
        </w:rPr>
      </w:pPr>
      <w:r w:rsidRPr="00B13B55">
        <w:rPr>
          <w:rFonts w:ascii="ＭＳ 明朝" w:hAnsi="ＭＳ 明朝" w:hint="eastAsia"/>
        </w:rPr>
        <w:t>本</w:t>
      </w:r>
      <w:r w:rsidR="003316AE">
        <w:rPr>
          <w:rFonts w:ascii="ＭＳ 明朝" w:hAnsi="ＭＳ 明朝" w:hint="eastAsia"/>
        </w:rPr>
        <w:t>報告</w:t>
      </w:r>
      <w:r w:rsidRPr="00B13B55">
        <w:rPr>
          <w:rFonts w:ascii="ＭＳ 明朝" w:hAnsi="ＭＳ 明朝" w:hint="eastAsia"/>
        </w:rPr>
        <w:t>は、</w:t>
      </w:r>
      <w:r w:rsidR="00321958">
        <w:rPr>
          <w:rFonts w:ascii="ＭＳ 明朝" w:hAnsi="ＭＳ 明朝" w:hint="eastAsia"/>
        </w:rPr>
        <w:t>そのための電源装置</w:t>
      </w:r>
      <w:r w:rsidR="002B3216">
        <w:rPr>
          <w:rFonts w:ascii="ＭＳ 明朝" w:hAnsi="ＭＳ 明朝" w:hint="eastAsia"/>
        </w:rPr>
        <w:t>として</w:t>
      </w:r>
      <w:r w:rsidRPr="00B13B55">
        <w:rPr>
          <w:rFonts w:ascii="ＭＳ 明朝" w:hAnsi="ＭＳ 明朝" w:hint="eastAsia"/>
        </w:rPr>
        <w:t>自然エネルギーを活用し</w:t>
      </w:r>
      <w:r w:rsidR="002B3216">
        <w:rPr>
          <w:rFonts w:ascii="ＭＳ 明朝" w:hAnsi="ＭＳ 明朝" w:hint="eastAsia"/>
        </w:rPr>
        <w:t>た太陽光発電装置の設計に関するものである。</w:t>
      </w:r>
    </w:p>
    <w:p w:rsidR="00CF1BCF" w:rsidRPr="00C61890" w:rsidRDefault="00CF1BCF" w:rsidP="00CF1BCF">
      <w:pPr>
        <w:rPr>
          <w:rFonts w:ascii="ＭＳ 明朝" w:hAnsi="ＭＳ 明朝"/>
        </w:rPr>
      </w:pPr>
    </w:p>
    <w:p w:rsidR="003316AE" w:rsidRPr="00C61890" w:rsidRDefault="00C61890" w:rsidP="00C61890">
      <w:pPr>
        <w:rPr>
          <w:rFonts w:ascii="ＭＳ ゴシック" w:eastAsia="ＭＳ ゴシック" w:hAnsi="ＭＳ ゴシック"/>
        </w:rPr>
      </w:pPr>
      <w:r w:rsidRPr="00C61890">
        <w:rPr>
          <w:rFonts w:ascii="ＭＳ ゴシック" w:eastAsia="ＭＳ ゴシック" w:hAnsi="ＭＳ ゴシック" w:hint="eastAsia"/>
        </w:rPr>
        <w:t>２．太陽光発電装置の構成</w:t>
      </w:r>
      <w:r w:rsidR="006D0DAD">
        <w:rPr>
          <w:rFonts w:ascii="ＭＳ ゴシック" w:eastAsia="ＭＳ ゴシック" w:hAnsi="ＭＳ ゴシック" w:hint="eastAsia"/>
        </w:rPr>
        <w:t>と特徴</w:t>
      </w:r>
    </w:p>
    <w:p w:rsidR="00C61890" w:rsidRDefault="00C61890" w:rsidP="00F565C0">
      <w:pPr>
        <w:ind w:firstLine="192"/>
        <w:rPr>
          <w:rFonts w:ascii="ＭＳ 明朝" w:hAnsi="ＭＳ 明朝"/>
        </w:rPr>
      </w:pPr>
      <w:r>
        <w:rPr>
          <w:rFonts w:ascii="ＭＳ 明朝" w:hAnsi="ＭＳ 明朝" w:hint="eastAsia"/>
        </w:rPr>
        <w:t>災害時に電力の供給は途絶える状況を想定するので，ここで設計する太陽光発電装置はいわゆる単独運転の方式であ</w:t>
      </w:r>
      <w:r w:rsidR="00363EF9">
        <w:rPr>
          <w:rFonts w:ascii="ＭＳ 明朝" w:hAnsi="ＭＳ 明朝" w:hint="eastAsia"/>
        </w:rPr>
        <w:t>り，</w:t>
      </w:r>
      <w:r w:rsidR="00CF1BCF">
        <w:rPr>
          <w:rFonts w:ascii="ＭＳ 明朝" w:hAnsi="ＭＳ 明朝" w:hint="eastAsia"/>
        </w:rPr>
        <w:t>その構成</w:t>
      </w:r>
      <w:r w:rsidR="00363EF9">
        <w:rPr>
          <w:rFonts w:ascii="ＭＳ 明朝" w:hAnsi="ＭＳ 明朝" w:hint="eastAsia"/>
        </w:rPr>
        <w:t>を図１に示す</w:t>
      </w:r>
      <w:r>
        <w:rPr>
          <w:rFonts w:ascii="ＭＳ 明朝" w:hAnsi="ＭＳ 明朝" w:hint="eastAsia"/>
        </w:rPr>
        <w:t>。主回路としては太陽光パネルと蓄電池とパワーコンディショナから構成する。装置としての発電</w:t>
      </w:r>
      <w:r w:rsidR="00CF1BCF">
        <w:rPr>
          <w:rFonts w:ascii="ＭＳ 明朝" w:hAnsi="ＭＳ 明朝" w:hint="eastAsia"/>
        </w:rPr>
        <w:t>容量</w:t>
      </w:r>
      <w:r>
        <w:rPr>
          <w:rFonts w:ascii="ＭＳ 明朝" w:hAnsi="ＭＳ 明朝" w:hint="eastAsia"/>
        </w:rPr>
        <w:t>を決めるにはそれぞれの定格値を決めなければならない。今回はパワーコンディショナの容量を対象とする。</w:t>
      </w:r>
    </w:p>
    <w:p w:rsidR="006D0DAD" w:rsidRDefault="00C61890" w:rsidP="00F565C0">
      <w:pPr>
        <w:ind w:firstLine="192"/>
        <w:rPr>
          <w:rFonts w:ascii="ＭＳ 明朝" w:hAnsi="ＭＳ 明朝"/>
        </w:rPr>
      </w:pPr>
      <w:r>
        <w:rPr>
          <w:rFonts w:ascii="ＭＳ 明朝" w:hAnsi="ＭＳ 明朝" w:hint="eastAsia"/>
        </w:rPr>
        <w:t>パワーコンディショナ</w:t>
      </w:r>
      <w:r w:rsidR="00CF1BCF">
        <w:rPr>
          <w:rFonts w:ascii="ＭＳ 明朝" w:hAnsi="ＭＳ 明朝" w:hint="eastAsia"/>
        </w:rPr>
        <w:t>としては</w:t>
      </w:r>
      <w:r w:rsidR="00982A10">
        <w:rPr>
          <w:rFonts w:ascii="ＭＳ 明朝" w:hAnsi="ＭＳ 明朝" w:hint="eastAsia"/>
        </w:rPr>
        <w:t>通信機やパソコンに電力を供給する側にインバータが置かれる。インバータはIGBT素子等を用いており，IGBT素子は通過する電流値の上限</w:t>
      </w:r>
      <w:r w:rsidR="006D0DAD">
        <w:rPr>
          <w:rFonts w:ascii="ＭＳ 明朝" w:hAnsi="ＭＳ 明朝" w:hint="eastAsia"/>
        </w:rPr>
        <w:t>があり，それに合わせてインバータの保護が設定されている。これを超えての電力供給はできない。</w:t>
      </w:r>
    </w:p>
    <w:p w:rsidR="00363EF9" w:rsidRPr="003514AA" w:rsidRDefault="00363EF9" w:rsidP="00363EF9">
      <w:pPr>
        <w:framePr w:w="10291" w:h="748" w:hRule="exact" w:hSpace="181" w:wrap="around" w:vAnchor="page" w:hAnchor="page" w:x="840" w:y="14764" w:anchorLock="1"/>
      </w:pPr>
      <w:r>
        <w:rPr>
          <w:rFonts w:hint="eastAsia"/>
        </w:rPr>
        <w:t xml:space="preserve">　＊　：工学院大学工学部電気システム工学科</w:t>
      </w:r>
    </w:p>
    <w:p w:rsidR="00CE5BEC" w:rsidRPr="00CE5BEC" w:rsidRDefault="002063B3" w:rsidP="00F565C0">
      <w:pPr>
        <w:ind w:firstLine="192"/>
        <w:rPr>
          <w:rFonts w:ascii="ＭＳ 明朝" w:hAnsi="ＭＳ 明朝"/>
        </w:rPr>
      </w:pPr>
      <w:r w:rsidRPr="002063B3">
        <w:rPr>
          <w:noProof/>
        </w:rPr>
        <w:pict>
          <v:line id="_x0000_s1498" style="position:absolute;left:0;text-align:left;z-index:251658240" from="-16.1pt,57.1pt" to="488.6pt,57.1pt"/>
        </w:pict>
      </w:r>
      <w:r w:rsidR="006D0DAD">
        <w:rPr>
          <w:rFonts w:ascii="ＭＳ 明朝" w:hAnsi="ＭＳ 明朝" w:hint="eastAsia"/>
        </w:rPr>
        <w:t>一方，電力を受ける通信機やパソコンの消費する電流は理想的な正弦波状ではない。多くの歪みを持った電流である。通常パソコンなどの機器には定格</w:t>
      </w:r>
      <w:r w:rsidR="006D0DAD">
        <w:rPr>
          <w:rFonts w:ascii="ＭＳ 明朝" w:hAnsi="ＭＳ 明朝" w:hint="eastAsia"/>
        </w:rPr>
        <w:lastRenderedPageBreak/>
        <w:t>消費電流値が</w:t>
      </w:r>
      <w:r w:rsidR="00CF1BCF">
        <w:rPr>
          <w:rFonts w:ascii="ＭＳ 明朝" w:hAnsi="ＭＳ 明朝" w:hint="eastAsia"/>
        </w:rPr>
        <w:t>銘版に</w:t>
      </w:r>
      <w:r w:rsidR="006D0DAD">
        <w:rPr>
          <w:rFonts w:ascii="ＭＳ 明朝" w:hAnsi="ＭＳ 明朝" w:hint="eastAsia"/>
        </w:rPr>
        <w:t>表示されているが，その値は実効値なのか平均値なのか明確ではない。電流が歪んでおり，そのピーク値が</w:t>
      </w:r>
      <w:r w:rsidR="00CE5BEC">
        <w:rPr>
          <w:rFonts w:ascii="ＭＳ 明朝" w:hAnsi="ＭＳ 明朝" w:hint="eastAsia"/>
        </w:rPr>
        <w:t>表示値より</w:t>
      </w:r>
      <w:r w:rsidR="006D0DAD">
        <w:rPr>
          <w:rFonts w:ascii="ＭＳ 明朝" w:hAnsi="ＭＳ 明朝" w:hint="eastAsia"/>
        </w:rPr>
        <w:t>大きいと</w:t>
      </w:r>
      <w:r w:rsidR="00CE5BEC">
        <w:rPr>
          <w:rFonts w:ascii="ＭＳ 明朝" w:hAnsi="ＭＳ 明朝" w:hint="eastAsia"/>
        </w:rPr>
        <w:t>，たとえ表示値の合計がインバータ容量以下でもピーク値が超えていればパワーコンディショナの保護が働き，電力供給を停止する。そこでパソコンや通信機の電流を把握する必要があり，ここではその電流を把握した結果を報告する。</w:t>
      </w:r>
    </w:p>
    <w:p w:rsidR="00CE5BEC" w:rsidRDefault="002063B3" w:rsidP="00CE5BEC">
      <w:pPr>
        <w:rPr>
          <w:rFonts w:ascii="ＭＳ 明朝" w:hAnsi="ＭＳ 明朝"/>
        </w:rPr>
      </w:pPr>
      <w:r>
        <w:rPr>
          <w:rFonts w:ascii="ＭＳ 明朝" w:hAnsi="ＭＳ 明朝"/>
        </w:rPr>
      </w:r>
      <w:r>
        <w:rPr>
          <w:rFonts w:ascii="ＭＳ 明朝" w:hAnsi="ＭＳ 明朝"/>
        </w:rPr>
        <w:pict>
          <v:group id="_x0000_s1538" style="width:213pt;height:128.25pt;mso-position-horizontal-relative:char;mso-position-vertical-relative:line" coordorigin="6090,5910" coordsize="4260,256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37" type="#_x0000_t19" style="position:absolute;left:9540;top:6915;width:525;height:600;rotation:5319469fd">
              <v:textbox inset="5.85pt,.7pt,5.85pt,.7pt"/>
            </v:shape>
            <v:group id="_x0000_s1527" style="position:absolute;left:6150;top:7035;width:3435;height:1305" coordorigin="6225,6840" coordsize="3435,1305">
              <v:shapetype id="_x0000_t32" coordsize="21600,21600" o:spt="32" o:oned="t" path="m,l21600,21600e" filled="f">
                <v:path arrowok="t" fillok="f" o:connecttype="none"/>
                <o:lock v:ext="edit" shapetype="t"/>
              </v:shapetype>
              <v:shape id="_x0000_s1515" type="#_x0000_t32" style="position:absolute;left:7065;top:7140;width:1305;height:0" o:connectortype="straigh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502" type="#_x0000_t7" style="position:absolute;left:6225;top:6975;width:990;height:285">
                <v:textbox inset="5.85pt,.7pt,5.85pt,.7pt"/>
              </v:shape>
              <v:group id="_x0000_s1505" style="position:absolute;left:7320;top:7050;width:255;height:180;rotation:90" coordorigin="7665,7080" coordsize="255,18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03" type="#_x0000_t5" style="position:absolute;left:7680;top:7080;width:225;height:180">
                  <v:textbox inset="5.85pt,.7pt,5.85pt,.7pt"/>
                </v:shape>
                <v:shape id="_x0000_s1504" type="#_x0000_t32" style="position:absolute;left:7665;top:7080;width:255;height:0" o:connectortype="straight"/>
              </v:group>
              <v:group id="_x0000_s1511" style="position:absolute;left:7500;top:7830;width:345;height:90" coordorigin="7530,7830" coordsize="345,90">
                <v:shape id="_x0000_s1509" type="#_x0000_t32" style="position:absolute;left:7530;top:7830;width:345;height:0" o:connectortype="straight"/>
                <v:shape id="_x0000_s1510" type="#_x0000_t32" style="position:absolute;left:7620;top:7920;width:150;height:0" o:connectortype="straight" strokeweight="3pt"/>
              </v:group>
              <v:group id="_x0000_s1512" style="position:absolute;left:7500;top:8055;width:345;height:90" coordorigin="7530,7830" coordsize="345,90">
                <v:shape id="_x0000_s1513" type="#_x0000_t32" style="position:absolute;left:7530;top:7830;width:345;height:0" o:connectortype="straight"/>
                <v:shape id="_x0000_s1514" type="#_x0000_t32" style="position:absolute;left:7620;top:7920;width:150;height:0" o:connectortype="straight" strokeweight="3pt"/>
              </v:group>
              <v:shape id="_x0000_s1516" type="#_x0000_t32" style="position:absolute;left:7680;top:7140;width:0;height:675;flip:y" o:connectortype="straight"/>
              <v:group id="_x0000_s1506" style="position:absolute;left:7560;top:7380;width:255;height:180" coordorigin="7665,7080" coordsize="255,180">
                <v:shape id="_x0000_s1507" type="#_x0000_t5" style="position:absolute;left:7680;top:7080;width:225;height:180">
                  <v:textbox inset="5.85pt,.7pt,5.85pt,.7pt"/>
                </v:shape>
                <v:shape id="_x0000_s1508" type="#_x0000_t32" style="position:absolute;left:7665;top:7080;width:255;height:0" o:connectortype="straight"/>
              </v:group>
              <v:shapetype id="_x0000_t202" coordsize="21600,21600" o:spt="202" path="m,l,21600r21600,l21600,xe">
                <v:stroke joinstyle="miter"/>
                <v:path gradientshapeok="t" o:connecttype="rect"/>
              </v:shapetype>
              <v:shape id="_x0000_s1517" type="#_x0000_t202" style="position:absolute;left:8310;top:6840;width:1350;height:645">
                <v:textbox inset="5.85pt,.7pt,5.85pt,.7pt">
                  <w:txbxContent>
                    <w:p w:rsidR="004A109F" w:rsidRDefault="004A109F">
                      <w:r>
                        <w:rPr>
                          <w:rFonts w:hint="eastAsia"/>
                        </w:rPr>
                        <w:t>パワーコンディショナ</w:t>
                      </w:r>
                    </w:p>
                  </w:txbxContent>
                </v:textbox>
              </v:shape>
            </v:group>
            <v:group id="_x0000_s1523" style="position:absolute;left:8835;top:5910;width:315;height:660" coordorigin="8940,6045" coordsize="225,615">
              <v:rect id="_x0000_s1518" style="position:absolute;left:8985;top:6285;width:143;height:375">
                <v:textbox inset="5.85pt,.7pt,5.85pt,.7pt"/>
              </v:rect>
              <v:group id="_x0000_s1522" style="position:absolute;left:8940;top:6045;width:225;height:255" coordorigin="8940,6045" coordsize="225,255">
                <v:shape id="_x0000_s1519" type="#_x0000_t32" style="position:absolute;left:9045;top:6045;width:0;height:255;flip:y" o:connectortype="straight"/>
                <v:shape id="_x0000_s1520" type="#_x0000_t32" style="position:absolute;left:9045;top:6120;width:120;height:180;flip:y" o:connectortype="straight"/>
                <v:shape id="_x0000_s1521" type="#_x0000_t32" style="position:absolute;left:8940;top:6120;width:120;height:180;flip:x y" o:connectortype="straight"/>
              </v:group>
            </v:group>
            <v:group id="_x0000_s1526" style="position:absolute;left:9525;top:6015;width:825;height:495" coordorigin="9435,7665" coordsize="825,495">
              <v:shape id="_x0000_s1524" type="#_x0000_t7" style="position:absolute;left:9435;top:7980;width:825;height:180">
                <v:textbox inset="5.85pt,.7pt,5.85pt,.7pt"/>
              </v:shape>
              <v:rect id="_x0000_s1525" style="position:absolute;left:9660;top:7665;width:585;height:300">
                <v:textbox inset="5.85pt,.7pt,5.85pt,.7pt"/>
              </v:rect>
            </v:group>
            <v:shape id="_x0000_s1528" type="#_x0000_t202" style="position:absolute;left:6090;top:6660;width:1560;height:375" filled="f" stroked="f">
              <v:textbox inset="5.85pt,.7pt,5.85pt,.7pt">
                <w:txbxContent>
                  <w:p w:rsidR="004A109F" w:rsidRDefault="004A109F">
                    <w:r>
                      <w:rPr>
                        <w:rFonts w:hint="eastAsia"/>
                      </w:rPr>
                      <w:t>太陽光パネル</w:t>
                    </w:r>
                  </w:p>
                </w:txbxContent>
              </v:textbox>
            </v:shape>
            <v:shape id="_x0000_s1529" type="#_x0000_t202" style="position:absolute;left:7935;top:8070;width:1095;height:405" filled="f" stroked="f">
              <v:textbox inset="5.85pt,.7pt,5.85pt,.7pt">
                <w:txbxContent>
                  <w:p w:rsidR="004A109F" w:rsidRDefault="004A109F">
                    <w:r>
                      <w:rPr>
                        <w:rFonts w:hint="eastAsia"/>
                      </w:rPr>
                      <w:t>蓄電池</w:t>
                    </w:r>
                  </w:p>
                </w:txbxContent>
              </v:textbox>
            </v:shape>
            <v:shape id="_x0000_s1530" type="#_x0000_t202" style="position:absolute;left:7170;top:6060;width:2220;height:480" filled="f" stroked="f">
              <v:textbox inset="5.85pt,.7pt,5.85pt,.7pt">
                <w:txbxContent>
                  <w:p w:rsidR="004A109F" w:rsidRDefault="004A109F">
                    <w:r>
                      <w:rPr>
                        <w:rFonts w:hint="eastAsia"/>
                      </w:rPr>
                      <w:t>通信機，パソコン</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531" type="#_x0000_t38" style="position:absolute;left:9090;top:6525;width:630;height:375" o:connectortype="curved" adj="21600,-374976,-311657"/>
            <v:shape id="_x0000_s1532" type="#_x0000_t38" style="position:absolute;left:9877;top:6653;width:495;height:120;rotation:90" o:connectortype="curved" adj="10778,-1163700,-443782"/>
            <v:shape id="_x0000_s1535" type="#_x0000_t19" style="position:absolute;left:9585;top:6915;width:143;height:285;flip:y">
              <v:textbox inset="5.85pt,.7pt,5.85pt,.7pt"/>
            </v:shape>
            <w10:wrap type="none"/>
            <w10:anchorlock/>
          </v:group>
        </w:pict>
      </w:r>
    </w:p>
    <w:p w:rsidR="00CE5BEC" w:rsidRDefault="00ED791F" w:rsidP="00ED791F">
      <w:pPr>
        <w:jc w:val="center"/>
        <w:rPr>
          <w:rFonts w:ascii="ＭＳ 明朝" w:hAnsi="ＭＳ 明朝"/>
        </w:rPr>
      </w:pPr>
      <w:r>
        <w:rPr>
          <w:rFonts w:ascii="ＭＳ 明朝" w:hAnsi="ＭＳ 明朝" w:hint="eastAsia"/>
        </w:rPr>
        <w:t>図１　単独型太陽光発電装置構成</w:t>
      </w:r>
    </w:p>
    <w:p w:rsidR="00CE5BEC" w:rsidRDefault="00CE5BEC" w:rsidP="00F565C0">
      <w:pPr>
        <w:ind w:firstLine="192"/>
        <w:rPr>
          <w:rFonts w:ascii="ＭＳ 明朝" w:hAnsi="ＭＳ 明朝"/>
        </w:rPr>
      </w:pPr>
    </w:p>
    <w:p w:rsidR="00CE5BEC" w:rsidRPr="00363EF9" w:rsidRDefault="00363EF9" w:rsidP="00363EF9">
      <w:pPr>
        <w:rPr>
          <w:rFonts w:ascii="ＭＳ ゴシック" w:eastAsia="ＭＳ ゴシック" w:hAnsi="ＭＳ ゴシック"/>
        </w:rPr>
      </w:pPr>
      <w:r w:rsidRPr="00363EF9">
        <w:rPr>
          <w:rFonts w:ascii="ＭＳ ゴシック" w:eastAsia="ＭＳ ゴシック" w:hAnsi="ＭＳ ゴシック" w:hint="eastAsia"/>
        </w:rPr>
        <w:t>３．パソコン電流の把握</w:t>
      </w:r>
    </w:p>
    <w:p w:rsidR="00CE5BEC" w:rsidRDefault="00363EF9" w:rsidP="00D507A9">
      <w:pPr>
        <w:rPr>
          <w:rFonts w:ascii="ＭＳ 明朝" w:hAnsi="ＭＳ 明朝"/>
        </w:rPr>
      </w:pPr>
      <w:r>
        <w:rPr>
          <w:rFonts w:ascii="ＭＳ 明朝" w:hAnsi="ＭＳ 明朝" w:hint="eastAsia"/>
        </w:rPr>
        <w:t xml:space="preserve">　通信に用いるパソコンとしては汎用品でかつ使用電力量の少ないものとする。これは通信するデータの量およびそれを蓄える量，さらには処理量により変わるが，被災時の</w:t>
      </w:r>
      <w:r w:rsidR="00E25F64">
        <w:rPr>
          <w:rFonts w:ascii="ＭＳ 明朝" w:hAnsi="ＭＳ 明朝" w:hint="eastAsia"/>
        </w:rPr>
        <w:t>復旧に必要な最小限の通信を可能にする規模を考える。そこで通常使用のパソコンを想定し</w:t>
      </w:r>
      <w:r w:rsidR="00CF1BCF">
        <w:rPr>
          <w:rFonts w:ascii="ＭＳ 明朝" w:hAnsi="ＭＳ 明朝" w:hint="eastAsia"/>
        </w:rPr>
        <w:t>，</w:t>
      </w:r>
      <w:r w:rsidR="00E25F64">
        <w:rPr>
          <w:rFonts w:ascii="ＭＳ 明朝" w:hAnsi="ＭＳ 明朝" w:hint="eastAsia"/>
        </w:rPr>
        <w:t>通常のデスクトップ型とノート型を対象とした。</w:t>
      </w:r>
    </w:p>
    <w:p w:rsidR="00E25F64" w:rsidRDefault="00E25F64" w:rsidP="00D507A9">
      <w:pPr>
        <w:rPr>
          <w:rFonts w:ascii="ＭＳ 明朝" w:hAnsi="ＭＳ 明朝"/>
        </w:rPr>
      </w:pPr>
      <w:r>
        <w:rPr>
          <w:rFonts w:ascii="ＭＳ 明朝" w:hAnsi="ＭＳ 明朝" w:hint="eastAsia"/>
        </w:rPr>
        <w:t xml:space="preserve">　測定方法としては，商用周波成分を連続記録可能なクランプオンパワーハイテスタを用い，図２の回路で</w:t>
      </w:r>
      <w:r w:rsidR="001B47D8">
        <w:rPr>
          <w:rFonts w:ascii="ＭＳ 明朝" w:hAnsi="ＭＳ 明朝" w:hint="eastAsia"/>
        </w:rPr>
        <w:t>単相の電圧と電流を測定した。</w:t>
      </w:r>
    </w:p>
    <w:p w:rsidR="00CE5BEC" w:rsidRDefault="00531200" w:rsidP="00D507A9">
      <w:pPr>
        <w:rPr>
          <w:rFonts w:ascii="ＭＳ 明朝" w:hAnsi="ＭＳ 明朝"/>
        </w:rPr>
      </w:pPr>
      <w:r>
        <w:rPr>
          <w:rFonts w:ascii="ＭＳ 明朝" w:hAnsi="ＭＳ 明朝" w:hint="eastAsia"/>
        </w:rPr>
        <w:t xml:space="preserve">　デスクトップ型パソコン１の起動時から停止時</w:t>
      </w:r>
      <w:r w:rsidR="00CF1BCF">
        <w:rPr>
          <w:rFonts w:ascii="ＭＳ 明朝" w:hAnsi="ＭＳ 明朝" w:hint="eastAsia"/>
        </w:rPr>
        <w:t>までの</w:t>
      </w:r>
      <w:r>
        <w:rPr>
          <w:rFonts w:ascii="ＭＳ 明朝" w:hAnsi="ＭＳ 明朝" w:hint="eastAsia"/>
        </w:rPr>
        <w:t>電流を図３に示す。図３には電流（赤[A]）と電力（青[kW]）を示している。またこれらの値は商用周波数50Hzの１サイクル間での実効値である。図３－１は起動時の６秒間である。</w:t>
      </w:r>
      <w:r w:rsidR="002F5935">
        <w:rPr>
          <w:rFonts w:ascii="ＭＳ 明朝" w:hAnsi="ＭＳ 明朝" w:hint="eastAsia"/>
        </w:rPr>
        <w:t>図３－２</w:t>
      </w:r>
      <w:r w:rsidR="00FB41A7">
        <w:rPr>
          <w:rFonts w:ascii="ＭＳ 明朝" w:hAnsi="ＭＳ 明朝" w:hint="eastAsia"/>
        </w:rPr>
        <w:t>，－３</w:t>
      </w:r>
      <w:r w:rsidR="002F5935">
        <w:rPr>
          <w:rFonts w:ascii="ＭＳ 明朝" w:hAnsi="ＭＳ 明朝" w:hint="eastAsia"/>
        </w:rPr>
        <w:t>は途中の時間での</w:t>
      </w:r>
      <w:r w:rsidR="00CF1BCF">
        <w:rPr>
          <w:rFonts w:ascii="ＭＳ 明朝" w:hAnsi="ＭＳ 明朝" w:hint="eastAsia"/>
        </w:rPr>
        <w:t>記録</w:t>
      </w:r>
      <w:r w:rsidR="002F5935">
        <w:rPr>
          <w:rFonts w:ascii="ＭＳ 明朝" w:hAnsi="ＭＳ 明朝" w:hint="eastAsia"/>
        </w:rPr>
        <w:t>であり，図３－５が停止時の</w:t>
      </w:r>
      <w:r w:rsidR="00CF1BCF">
        <w:rPr>
          <w:rFonts w:ascii="ＭＳ 明朝" w:hAnsi="ＭＳ 明朝" w:hint="eastAsia"/>
        </w:rPr>
        <w:t>記録</w:t>
      </w:r>
      <w:r w:rsidR="002F5935">
        <w:rPr>
          <w:rFonts w:ascii="ＭＳ 明朝" w:hAnsi="ＭＳ 明朝" w:hint="eastAsia"/>
        </w:rPr>
        <w:lastRenderedPageBreak/>
        <w:t>である。</w:t>
      </w:r>
    </w:p>
    <w:p w:rsidR="002F5935" w:rsidRDefault="002F5935" w:rsidP="00D507A9">
      <w:pPr>
        <w:rPr>
          <w:rFonts w:ascii="ＭＳ 明朝" w:hAnsi="ＭＳ 明朝"/>
        </w:rPr>
      </w:pPr>
    </w:p>
    <w:p w:rsidR="00D507A9" w:rsidRDefault="00E25F64" w:rsidP="00D507A9">
      <w:pPr>
        <w:rPr>
          <w:rFonts w:ascii="ＭＳ 明朝" w:hAnsi="ＭＳ 明朝"/>
        </w:rPr>
      </w:pPr>
      <w:r>
        <w:rPr>
          <w:rFonts w:hint="eastAsia"/>
          <w:noProof/>
          <w:szCs w:val="21"/>
        </w:rPr>
        <w:drawing>
          <wp:inline distT="0" distB="0" distL="0" distR="0">
            <wp:extent cx="2847975" cy="9810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47975" cy="981075"/>
                    </a:xfrm>
                    <a:prstGeom prst="rect">
                      <a:avLst/>
                    </a:prstGeom>
                    <a:noFill/>
                    <a:ln w="9525">
                      <a:noFill/>
                      <a:miter lim="800000"/>
                      <a:headEnd/>
                      <a:tailEnd/>
                    </a:ln>
                  </pic:spPr>
                </pic:pic>
              </a:graphicData>
            </a:graphic>
          </wp:inline>
        </w:drawing>
      </w:r>
    </w:p>
    <w:p w:rsidR="00D507A9" w:rsidRDefault="001B47D8" w:rsidP="001B47D8">
      <w:pPr>
        <w:jc w:val="center"/>
        <w:rPr>
          <w:rFonts w:ascii="ＭＳ 明朝" w:hAnsi="ＭＳ 明朝"/>
        </w:rPr>
      </w:pPr>
      <w:r>
        <w:rPr>
          <w:rFonts w:ascii="ＭＳ 明朝" w:hAnsi="ＭＳ 明朝" w:hint="eastAsia"/>
        </w:rPr>
        <w:t>図２　電流測定回路</w:t>
      </w:r>
    </w:p>
    <w:p w:rsidR="00D507A9" w:rsidRDefault="00D507A9" w:rsidP="00D507A9">
      <w:pPr>
        <w:rPr>
          <w:rFonts w:ascii="ＭＳ 明朝" w:hAnsi="ＭＳ 明朝"/>
        </w:rPr>
      </w:pPr>
    </w:p>
    <w:p w:rsidR="00D507A9" w:rsidRDefault="002063B3" w:rsidP="00D507A9">
      <w:pPr>
        <w:rPr>
          <w:rFonts w:ascii="ＭＳ 明朝" w:hAnsi="ＭＳ 明朝"/>
        </w:rPr>
      </w:pPr>
      <w:r w:rsidRPr="002063B3">
        <w:rPr>
          <w:noProof/>
          <w:szCs w:val="21"/>
        </w:rPr>
        <w:pict>
          <v:shape id="_x0000_s1543" type="#_x0000_t202" style="position:absolute;left:0;text-align:left;margin-left:165.3pt;margin-top:103.65pt;width:34.5pt;height:20.25pt;z-index:251662336" strokecolor="red">
            <v:textbox inset="5.85pt,.7pt,5.85pt,.7pt">
              <w:txbxContent>
                <w:p w:rsidR="00FA386A" w:rsidRPr="00FA386A" w:rsidRDefault="00FA386A">
                  <w:pPr>
                    <w:rPr>
                      <w:color w:val="FF0000"/>
                    </w:rPr>
                  </w:pPr>
                  <w:r w:rsidRPr="00FA386A">
                    <w:rPr>
                      <w:rFonts w:hint="eastAsia"/>
                      <w:color w:val="FF0000"/>
                    </w:rPr>
                    <w:t>電流</w:t>
                  </w:r>
                </w:p>
              </w:txbxContent>
            </v:textbox>
          </v:shape>
        </w:pict>
      </w:r>
      <w:r w:rsidRPr="002063B3">
        <w:rPr>
          <w:noProof/>
          <w:szCs w:val="21"/>
        </w:rPr>
        <w:pict>
          <v:shape id="_x0000_s1542" type="#_x0000_t32" style="position:absolute;left:0;text-align:left;margin-left:160.05pt;margin-top:84.9pt;width:12pt;height:16.5pt;flip:x y;z-index:251661312" o:connectortype="straight" strokecolor="red">
            <v:stroke endarrow="block"/>
          </v:shape>
        </w:pict>
      </w:r>
      <w:r w:rsidRPr="002063B3">
        <w:rPr>
          <w:noProof/>
          <w:szCs w:val="21"/>
        </w:rPr>
        <w:pict>
          <v:shape id="_x0000_s1541" type="#_x0000_t202" style="position:absolute;left:0;text-align:left;margin-left:34.8pt;margin-top:11.4pt;width:34.5pt;height:18pt;z-index:251660288" strokecolor="#00b0f0">
            <v:textbox inset="5.85pt,.7pt,5.85pt,.7pt">
              <w:txbxContent>
                <w:p w:rsidR="00FA386A" w:rsidRPr="00FA386A" w:rsidRDefault="00FA386A">
                  <w:pPr>
                    <w:rPr>
                      <w:color w:val="0070C0"/>
                    </w:rPr>
                  </w:pPr>
                  <w:r w:rsidRPr="00FA386A">
                    <w:rPr>
                      <w:rFonts w:hint="eastAsia"/>
                      <w:color w:val="0070C0"/>
                    </w:rPr>
                    <w:t>電力</w:t>
                  </w:r>
                </w:p>
              </w:txbxContent>
            </v:textbox>
          </v:shape>
        </w:pict>
      </w:r>
      <w:r w:rsidRPr="002063B3">
        <w:rPr>
          <w:noProof/>
          <w:szCs w:val="21"/>
        </w:rPr>
        <w:pict>
          <v:shape id="_x0000_s1540" type="#_x0000_t32" style="position:absolute;left:0;text-align:left;margin-left:76.05pt;margin-top:31.65pt;width:49.5pt;height:22.5pt;z-index:251659264" o:connectortype="straight" strokecolor="#00b0f0">
            <v:stroke endarrow="block"/>
          </v:shape>
        </w:pict>
      </w:r>
      <w:r w:rsidR="001B47D8">
        <w:rPr>
          <w:rFonts w:hint="eastAsia"/>
          <w:noProof/>
          <w:szCs w:val="21"/>
        </w:rPr>
        <w:drawing>
          <wp:inline distT="0" distB="0" distL="0" distR="0">
            <wp:extent cx="2952115" cy="1714442"/>
            <wp:effectExtent l="1905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952115" cy="1714442"/>
                    </a:xfrm>
                    <a:prstGeom prst="rect">
                      <a:avLst/>
                    </a:prstGeom>
                    <a:noFill/>
                    <a:ln w="9525">
                      <a:noFill/>
                      <a:miter lim="800000"/>
                      <a:headEnd/>
                      <a:tailEnd/>
                    </a:ln>
                  </pic:spPr>
                </pic:pic>
              </a:graphicData>
            </a:graphic>
          </wp:inline>
        </w:drawing>
      </w:r>
    </w:p>
    <w:p w:rsidR="00D507A9" w:rsidRDefault="00531200" w:rsidP="00D507A9">
      <w:pPr>
        <w:rPr>
          <w:rFonts w:ascii="ＭＳ 明朝" w:hAnsi="ＭＳ 明朝"/>
        </w:rPr>
      </w:pPr>
      <w:r>
        <w:rPr>
          <w:rFonts w:ascii="ＭＳ 明朝" w:hAnsi="ＭＳ 明朝" w:hint="eastAsia"/>
        </w:rPr>
        <w:t>図３－１デスクトップ型パソコン</w:t>
      </w:r>
      <w:r w:rsidR="00CF1BCF">
        <w:rPr>
          <w:rFonts w:ascii="ＭＳ 明朝" w:hAnsi="ＭＳ 明朝" w:hint="eastAsia"/>
        </w:rPr>
        <w:t>１の</w:t>
      </w:r>
      <w:r>
        <w:rPr>
          <w:rFonts w:ascii="ＭＳ 明朝" w:hAnsi="ＭＳ 明朝" w:hint="eastAsia"/>
        </w:rPr>
        <w:t>電流</w:t>
      </w:r>
      <w:r w:rsidR="00FA386A">
        <w:rPr>
          <w:rFonts w:ascii="ＭＳ 明朝" w:hAnsi="ＭＳ 明朝" w:hint="eastAsia"/>
        </w:rPr>
        <w:t>（起動時）</w:t>
      </w:r>
    </w:p>
    <w:p w:rsidR="00D507A9" w:rsidRDefault="001B47D8" w:rsidP="00D507A9">
      <w:pPr>
        <w:rPr>
          <w:rFonts w:ascii="ＭＳ 明朝" w:hAnsi="ＭＳ 明朝"/>
        </w:rPr>
      </w:pPr>
      <w:r>
        <w:rPr>
          <w:rFonts w:hint="eastAsia"/>
          <w:noProof/>
          <w:szCs w:val="21"/>
        </w:rPr>
        <w:drawing>
          <wp:inline distT="0" distB="0" distL="0" distR="0">
            <wp:extent cx="2952115" cy="1743762"/>
            <wp:effectExtent l="1905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952115" cy="1743762"/>
                    </a:xfrm>
                    <a:prstGeom prst="rect">
                      <a:avLst/>
                    </a:prstGeom>
                    <a:noFill/>
                    <a:ln w="9525">
                      <a:noFill/>
                      <a:miter lim="800000"/>
                      <a:headEnd/>
                      <a:tailEnd/>
                    </a:ln>
                  </pic:spPr>
                </pic:pic>
              </a:graphicData>
            </a:graphic>
          </wp:inline>
        </w:drawing>
      </w:r>
    </w:p>
    <w:p w:rsidR="00D507A9" w:rsidRDefault="00531200" w:rsidP="00D507A9">
      <w:pPr>
        <w:rPr>
          <w:rFonts w:ascii="ＭＳ 明朝" w:hAnsi="ＭＳ 明朝"/>
        </w:rPr>
      </w:pPr>
      <w:r>
        <w:rPr>
          <w:rFonts w:ascii="ＭＳ 明朝" w:hAnsi="ＭＳ 明朝" w:hint="eastAsia"/>
        </w:rPr>
        <w:t>図３－２</w:t>
      </w:r>
      <w:r w:rsidR="00FA386A">
        <w:rPr>
          <w:rFonts w:ascii="ＭＳ 明朝" w:hAnsi="ＭＳ 明朝" w:hint="eastAsia"/>
        </w:rPr>
        <w:t>デスクトップ型パソコン１の電流</w:t>
      </w:r>
    </w:p>
    <w:p w:rsidR="00D507A9" w:rsidRDefault="00D507A9" w:rsidP="00D507A9">
      <w:pPr>
        <w:rPr>
          <w:rFonts w:ascii="ＭＳ 明朝" w:hAnsi="ＭＳ 明朝"/>
        </w:rPr>
      </w:pPr>
    </w:p>
    <w:p w:rsidR="00D507A9" w:rsidRDefault="001B47D8" w:rsidP="00D507A9">
      <w:pPr>
        <w:rPr>
          <w:rFonts w:ascii="ＭＳ 明朝" w:hAnsi="ＭＳ 明朝"/>
        </w:rPr>
      </w:pPr>
      <w:r>
        <w:rPr>
          <w:rFonts w:hint="eastAsia"/>
          <w:noProof/>
          <w:szCs w:val="21"/>
        </w:rPr>
        <w:drawing>
          <wp:inline distT="0" distB="0" distL="0" distR="0">
            <wp:extent cx="2952115" cy="1844445"/>
            <wp:effectExtent l="1905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952115" cy="1844445"/>
                    </a:xfrm>
                    <a:prstGeom prst="rect">
                      <a:avLst/>
                    </a:prstGeom>
                    <a:noFill/>
                    <a:ln w="9525">
                      <a:noFill/>
                      <a:miter lim="800000"/>
                      <a:headEnd/>
                      <a:tailEnd/>
                    </a:ln>
                  </pic:spPr>
                </pic:pic>
              </a:graphicData>
            </a:graphic>
          </wp:inline>
        </w:drawing>
      </w:r>
    </w:p>
    <w:p w:rsidR="00D507A9" w:rsidRDefault="00531200" w:rsidP="00D507A9">
      <w:pPr>
        <w:rPr>
          <w:rFonts w:ascii="ＭＳ 明朝" w:hAnsi="ＭＳ 明朝"/>
        </w:rPr>
      </w:pPr>
      <w:r>
        <w:rPr>
          <w:rFonts w:ascii="ＭＳ 明朝" w:hAnsi="ＭＳ 明朝" w:hint="eastAsia"/>
        </w:rPr>
        <w:t>図３－３</w:t>
      </w:r>
      <w:r w:rsidR="00FA386A">
        <w:rPr>
          <w:rFonts w:ascii="ＭＳ 明朝" w:hAnsi="ＭＳ 明朝" w:hint="eastAsia"/>
        </w:rPr>
        <w:t>デスクトップ型パソコン１の電流</w:t>
      </w:r>
    </w:p>
    <w:p w:rsidR="00E202C2" w:rsidRDefault="00E202C2" w:rsidP="00D507A9">
      <w:pPr>
        <w:rPr>
          <w:rFonts w:ascii="ＭＳ 明朝" w:hAnsi="ＭＳ 明朝"/>
        </w:rPr>
      </w:pPr>
    </w:p>
    <w:p w:rsidR="00E202C2" w:rsidRDefault="00E202C2" w:rsidP="00E202C2">
      <w:pPr>
        <w:ind w:firstLineChars="100" w:firstLine="197"/>
        <w:rPr>
          <w:rFonts w:ascii="ＭＳ 明朝" w:hAnsi="ＭＳ 明朝"/>
        </w:rPr>
      </w:pPr>
      <w:r>
        <w:rPr>
          <w:rFonts w:ascii="ＭＳ 明朝" w:hAnsi="ＭＳ 明朝" w:hint="eastAsia"/>
        </w:rPr>
        <w:t>これらは実効値で，起動から停止までの期間中での最大電流値は2.73Aであった。</w:t>
      </w:r>
    </w:p>
    <w:p w:rsidR="00D507A9" w:rsidRDefault="001B47D8" w:rsidP="00D507A9">
      <w:pPr>
        <w:rPr>
          <w:rFonts w:ascii="ＭＳ 明朝" w:hAnsi="ＭＳ 明朝"/>
        </w:rPr>
      </w:pPr>
      <w:r>
        <w:rPr>
          <w:rFonts w:hint="eastAsia"/>
          <w:noProof/>
          <w:szCs w:val="21"/>
        </w:rPr>
        <w:lastRenderedPageBreak/>
        <w:drawing>
          <wp:inline distT="0" distB="0" distL="0" distR="0">
            <wp:extent cx="2952115" cy="1724155"/>
            <wp:effectExtent l="1905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952115" cy="1724155"/>
                    </a:xfrm>
                    <a:prstGeom prst="rect">
                      <a:avLst/>
                    </a:prstGeom>
                    <a:noFill/>
                    <a:ln w="9525">
                      <a:noFill/>
                      <a:miter lim="800000"/>
                      <a:headEnd/>
                      <a:tailEnd/>
                    </a:ln>
                  </pic:spPr>
                </pic:pic>
              </a:graphicData>
            </a:graphic>
          </wp:inline>
        </w:drawing>
      </w:r>
    </w:p>
    <w:p w:rsidR="00D507A9" w:rsidRDefault="00531200" w:rsidP="00D507A9">
      <w:pPr>
        <w:rPr>
          <w:rFonts w:ascii="ＭＳ 明朝" w:hAnsi="ＭＳ 明朝"/>
        </w:rPr>
      </w:pPr>
      <w:r>
        <w:rPr>
          <w:rFonts w:ascii="ＭＳ 明朝" w:hAnsi="ＭＳ 明朝" w:hint="eastAsia"/>
        </w:rPr>
        <w:t>図３－</w:t>
      </w:r>
      <w:r w:rsidR="00FB41A7">
        <w:rPr>
          <w:rFonts w:ascii="ＭＳ 明朝" w:hAnsi="ＭＳ 明朝" w:hint="eastAsia"/>
        </w:rPr>
        <w:t>４</w:t>
      </w:r>
      <w:r w:rsidR="00FA386A">
        <w:rPr>
          <w:rFonts w:ascii="ＭＳ 明朝" w:hAnsi="ＭＳ 明朝" w:hint="eastAsia"/>
        </w:rPr>
        <w:t>デスクトップ型パソコン１の電流（停止時）</w:t>
      </w:r>
    </w:p>
    <w:p w:rsidR="00D507A9" w:rsidRDefault="00D507A9" w:rsidP="00D507A9">
      <w:pPr>
        <w:rPr>
          <w:rFonts w:ascii="ＭＳ 明朝" w:hAnsi="ＭＳ 明朝"/>
        </w:rPr>
      </w:pPr>
    </w:p>
    <w:p w:rsidR="00D507A9" w:rsidRDefault="002F5935" w:rsidP="00D507A9">
      <w:pPr>
        <w:rPr>
          <w:rFonts w:ascii="ＭＳ 明朝" w:hAnsi="ＭＳ 明朝"/>
        </w:rPr>
      </w:pPr>
      <w:r>
        <w:rPr>
          <w:rFonts w:ascii="ＭＳ 明朝" w:hAnsi="ＭＳ 明朝" w:hint="eastAsia"/>
        </w:rPr>
        <w:t xml:space="preserve">　</w:t>
      </w:r>
      <w:r w:rsidR="00CC62D7">
        <w:rPr>
          <w:rFonts w:ascii="ＭＳ 明朝" w:hAnsi="ＭＳ 明朝" w:hint="eastAsia"/>
        </w:rPr>
        <w:t>この</w:t>
      </w:r>
      <w:r>
        <w:rPr>
          <w:rFonts w:ascii="ＭＳ 明朝" w:hAnsi="ＭＳ 明朝" w:hint="eastAsia"/>
        </w:rPr>
        <w:t>実効値だけでは評価できない</w:t>
      </w:r>
      <w:r w:rsidR="00CC62D7">
        <w:rPr>
          <w:rFonts w:ascii="ＭＳ 明朝" w:hAnsi="ＭＳ 明朝" w:hint="eastAsia"/>
        </w:rPr>
        <w:t>ので，</w:t>
      </w:r>
      <w:r>
        <w:rPr>
          <w:rFonts w:ascii="ＭＳ 明朝" w:hAnsi="ＭＳ 明朝" w:hint="eastAsia"/>
        </w:rPr>
        <w:t>同じ測定器を用いて，１サイクル間の瞬時波形をと</w:t>
      </w:r>
      <w:r w:rsidR="00CC62D7">
        <w:rPr>
          <w:rFonts w:ascii="ＭＳ 明朝" w:hAnsi="ＭＳ 明朝" w:hint="eastAsia"/>
        </w:rPr>
        <w:t>る。それ</w:t>
      </w:r>
      <w:r>
        <w:rPr>
          <w:rFonts w:ascii="ＭＳ 明朝" w:hAnsi="ＭＳ 明朝" w:hint="eastAsia"/>
        </w:rPr>
        <w:t>を図４に示す。</w:t>
      </w:r>
    </w:p>
    <w:p w:rsidR="002F5935" w:rsidRPr="00CC62D7" w:rsidRDefault="002F5935" w:rsidP="00D507A9">
      <w:pPr>
        <w:rPr>
          <w:rFonts w:ascii="ＭＳ 明朝" w:hAnsi="ＭＳ 明朝"/>
        </w:rPr>
      </w:pPr>
    </w:p>
    <w:p w:rsidR="002F5935" w:rsidRDefault="002F5935" w:rsidP="00D507A9">
      <w:pPr>
        <w:rPr>
          <w:rFonts w:ascii="ＭＳ 明朝" w:hAnsi="ＭＳ 明朝"/>
        </w:rPr>
      </w:pPr>
      <w:r>
        <w:rPr>
          <w:noProof/>
          <w:sz w:val="17"/>
          <w:szCs w:val="17"/>
        </w:rPr>
        <w:drawing>
          <wp:inline distT="0" distB="0" distL="0" distR="0">
            <wp:extent cx="2952115" cy="1929638"/>
            <wp:effectExtent l="1905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952115" cy="1929638"/>
                    </a:xfrm>
                    <a:prstGeom prst="rect">
                      <a:avLst/>
                    </a:prstGeom>
                    <a:noFill/>
                    <a:ln w="9525">
                      <a:noFill/>
                      <a:miter lim="800000"/>
                      <a:headEnd/>
                      <a:tailEnd/>
                    </a:ln>
                  </pic:spPr>
                </pic:pic>
              </a:graphicData>
            </a:graphic>
          </wp:inline>
        </w:drawing>
      </w:r>
    </w:p>
    <w:p w:rsidR="00D507A9" w:rsidRDefault="002F5935" w:rsidP="00D507A9">
      <w:pPr>
        <w:rPr>
          <w:rFonts w:ascii="ＭＳ 明朝" w:hAnsi="ＭＳ 明朝"/>
        </w:rPr>
      </w:pPr>
      <w:r>
        <w:rPr>
          <w:rFonts w:ascii="ＭＳ 明朝" w:hAnsi="ＭＳ 明朝" w:hint="eastAsia"/>
        </w:rPr>
        <w:t xml:space="preserve">図４　</w:t>
      </w:r>
      <w:r w:rsidR="00C91B01">
        <w:rPr>
          <w:rFonts w:ascii="ＭＳ 明朝" w:hAnsi="ＭＳ 明朝" w:hint="eastAsia"/>
        </w:rPr>
        <w:t>パソコン１の</w:t>
      </w:r>
      <w:r>
        <w:rPr>
          <w:rFonts w:ascii="ＭＳ 明朝" w:hAnsi="ＭＳ 明朝" w:hint="eastAsia"/>
        </w:rPr>
        <w:t>電流電圧の瞬時波形</w:t>
      </w:r>
    </w:p>
    <w:p w:rsidR="00D507A9" w:rsidRDefault="00D507A9" w:rsidP="00D507A9">
      <w:pPr>
        <w:rPr>
          <w:rFonts w:ascii="ＭＳ 明朝" w:hAnsi="ＭＳ 明朝"/>
        </w:rPr>
      </w:pPr>
    </w:p>
    <w:p w:rsidR="00D507A9" w:rsidRDefault="00CC62D7" w:rsidP="00D507A9">
      <w:pPr>
        <w:rPr>
          <w:rFonts w:ascii="ＭＳ 明朝" w:hAnsi="ＭＳ 明朝"/>
        </w:rPr>
      </w:pPr>
      <w:r>
        <w:rPr>
          <w:rFonts w:ascii="ＭＳ 明朝" w:hAnsi="ＭＳ 明朝" w:hint="eastAsia"/>
        </w:rPr>
        <w:t xml:space="preserve">　図４の電流ピーク値は4.64Aであり，このときの実効値は2.</w:t>
      </w:r>
      <w:r w:rsidR="00E77A2E">
        <w:rPr>
          <w:rFonts w:ascii="ＭＳ 明朝" w:hAnsi="ＭＳ 明朝" w:hint="eastAsia"/>
        </w:rPr>
        <w:t>3</w:t>
      </w:r>
      <w:r>
        <w:rPr>
          <w:rFonts w:ascii="ＭＳ 明朝" w:hAnsi="ＭＳ 明朝" w:hint="eastAsia"/>
        </w:rPr>
        <w:t>3Aであった。電圧波形はほぼ正弦波であるが，電流波形は通電期間と電流零期間があり，典型的なパワエレ装置の消費電流の形をしている。正弦波ではピーク値は実効値の√2（</w:t>
      </w:r>
      <w:r w:rsidR="00E77A2E">
        <w:rPr>
          <w:rFonts w:ascii="ＭＳ 明朝" w:hAnsi="ＭＳ 明朝" w:hint="eastAsia"/>
        </w:rPr>
        <w:t>1.414</w:t>
      </w:r>
      <w:r>
        <w:rPr>
          <w:rFonts w:ascii="ＭＳ 明朝" w:hAnsi="ＭＳ 明朝" w:hint="eastAsia"/>
        </w:rPr>
        <w:t>）</w:t>
      </w:r>
      <w:r w:rsidR="00E77A2E">
        <w:rPr>
          <w:rFonts w:ascii="ＭＳ 明朝" w:hAnsi="ＭＳ 明朝" w:hint="eastAsia"/>
        </w:rPr>
        <w:t>倍であるが，図４では4.64/2.33=1.98倍であることがわかる。このパソコンの銘版には定格電流7Aと表記がある（液晶パネル込）。</w:t>
      </w:r>
    </w:p>
    <w:p w:rsidR="00D507A9" w:rsidRDefault="00FB41A7" w:rsidP="00D507A9">
      <w:pPr>
        <w:rPr>
          <w:rFonts w:ascii="ＭＳ 明朝" w:hAnsi="ＭＳ 明朝"/>
        </w:rPr>
      </w:pPr>
      <w:r>
        <w:rPr>
          <w:rFonts w:ascii="ＭＳ 明朝" w:hAnsi="ＭＳ 明朝" w:hint="eastAsia"/>
        </w:rPr>
        <w:t xml:space="preserve">　別のデスクトップ型のパソコン２，３および４の瞬時電流波形を図５，６，７に示す。それぞれ特異な波形であ</w:t>
      </w:r>
      <w:r w:rsidR="00C91B01">
        <w:rPr>
          <w:rFonts w:ascii="ＭＳ 明朝" w:hAnsi="ＭＳ 明朝" w:hint="eastAsia"/>
        </w:rPr>
        <w:t>る。</w:t>
      </w:r>
    </w:p>
    <w:p w:rsidR="00CE5BEC" w:rsidRDefault="00334B62" w:rsidP="00F565C0">
      <w:pPr>
        <w:ind w:firstLine="192"/>
        <w:rPr>
          <w:rFonts w:ascii="ＭＳ 明朝" w:hAnsi="ＭＳ 明朝"/>
        </w:rPr>
      </w:pPr>
      <w:r>
        <w:rPr>
          <w:rFonts w:ascii="ＭＳ 明朝" w:hAnsi="ＭＳ 明朝" w:hint="eastAsia"/>
        </w:rPr>
        <w:t>次にノート型パソコンの電流を測定した。起動から停止までの電流と電力を図８に示す。同じく瞬時波形を図９に示す。デスクトップ型とは違い，常に充電器が動作しているので電流変化がデスクトップ型より少ない。</w:t>
      </w:r>
    </w:p>
    <w:p w:rsidR="00CE5BEC" w:rsidRDefault="00CE5BEC" w:rsidP="00FB41A7">
      <w:pPr>
        <w:rPr>
          <w:rFonts w:ascii="ＭＳ 明朝" w:hAnsi="ＭＳ 明朝"/>
        </w:rPr>
      </w:pPr>
    </w:p>
    <w:p w:rsidR="00FB41A7" w:rsidRDefault="00FB41A7" w:rsidP="00FB41A7">
      <w:pPr>
        <w:rPr>
          <w:rFonts w:ascii="ＭＳ 明朝" w:hAnsi="ＭＳ 明朝"/>
        </w:rPr>
      </w:pPr>
      <w:r>
        <w:rPr>
          <w:rFonts w:hint="eastAsia"/>
          <w:noProof/>
          <w:szCs w:val="21"/>
        </w:rPr>
        <w:lastRenderedPageBreak/>
        <w:drawing>
          <wp:inline distT="0" distB="0" distL="0" distR="0">
            <wp:extent cx="2952115" cy="2119665"/>
            <wp:effectExtent l="19050" t="0" r="63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2952115" cy="2119665"/>
                    </a:xfrm>
                    <a:prstGeom prst="rect">
                      <a:avLst/>
                    </a:prstGeom>
                    <a:noFill/>
                    <a:ln w="9525">
                      <a:noFill/>
                      <a:miter lim="800000"/>
                      <a:headEnd/>
                      <a:tailEnd/>
                    </a:ln>
                  </pic:spPr>
                </pic:pic>
              </a:graphicData>
            </a:graphic>
          </wp:inline>
        </w:drawing>
      </w:r>
    </w:p>
    <w:p w:rsidR="00FB41A7" w:rsidRDefault="00C91B01" w:rsidP="00FB41A7">
      <w:pPr>
        <w:rPr>
          <w:rFonts w:ascii="ＭＳ 明朝" w:hAnsi="ＭＳ 明朝"/>
        </w:rPr>
      </w:pPr>
      <w:r>
        <w:rPr>
          <w:rFonts w:ascii="ＭＳ 明朝" w:hAnsi="ＭＳ 明朝" w:hint="eastAsia"/>
        </w:rPr>
        <w:t>図５　パソコン２の電流電圧の瞬時波形</w:t>
      </w:r>
    </w:p>
    <w:p w:rsidR="00FB41A7" w:rsidRDefault="00FB41A7" w:rsidP="00FB41A7">
      <w:pPr>
        <w:rPr>
          <w:rFonts w:ascii="ＭＳ 明朝" w:hAnsi="ＭＳ 明朝"/>
        </w:rPr>
      </w:pPr>
      <w:r>
        <w:rPr>
          <w:rFonts w:hint="eastAsia"/>
          <w:noProof/>
          <w:szCs w:val="21"/>
        </w:rPr>
        <w:drawing>
          <wp:inline distT="0" distB="0" distL="0" distR="0">
            <wp:extent cx="2952115" cy="2168578"/>
            <wp:effectExtent l="19050" t="0" r="63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2952115" cy="2168578"/>
                    </a:xfrm>
                    <a:prstGeom prst="rect">
                      <a:avLst/>
                    </a:prstGeom>
                    <a:noFill/>
                    <a:ln w="9525">
                      <a:noFill/>
                      <a:miter lim="800000"/>
                      <a:headEnd/>
                      <a:tailEnd/>
                    </a:ln>
                  </pic:spPr>
                </pic:pic>
              </a:graphicData>
            </a:graphic>
          </wp:inline>
        </w:drawing>
      </w:r>
    </w:p>
    <w:p w:rsidR="00FB41A7" w:rsidRDefault="00C91B01" w:rsidP="00FB41A7">
      <w:pPr>
        <w:rPr>
          <w:rFonts w:ascii="ＭＳ 明朝" w:hAnsi="ＭＳ 明朝"/>
        </w:rPr>
      </w:pPr>
      <w:r>
        <w:rPr>
          <w:rFonts w:ascii="ＭＳ 明朝" w:hAnsi="ＭＳ 明朝" w:hint="eastAsia"/>
        </w:rPr>
        <w:t>図６　パソコン３の電流電圧の瞬時波形</w:t>
      </w:r>
    </w:p>
    <w:p w:rsidR="00FB41A7" w:rsidRDefault="00FB41A7" w:rsidP="00FB41A7">
      <w:pPr>
        <w:rPr>
          <w:rFonts w:ascii="ＭＳ 明朝" w:hAnsi="ＭＳ 明朝"/>
        </w:rPr>
      </w:pPr>
      <w:r>
        <w:rPr>
          <w:rFonts w:hint="eastAsia"/>
          <w:noProof/>
          <w:szCs w:val="21"/>
        </w:rPr>
        <w:drawing>
          <wp:inline distT="0" distB="0" distL="0" distR="0">
            <wp:extent cx="2952115" cy="2144834"/>
            <wp:effectExtent l="19050" t="0" r="63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2952115" cy="2144834"/>
                    </a:xfrm>
                    <a:prstGeom prst="rect">
                      <a:avLst/>
                    </a:prstGeom>
                    <a:noFill/>
                    <a:ln w="9525">
                      <a:noFill/>
                      <a:miter lim="800000"/>
                      <a:headEnd/>
                      <a:tailEnd/>
                    </a:ln>
                  </pic:spPr>
                </pic:pic>
              </a:graphicData>
            </a:graphic>
          </wp:inline>
        </w:drawing>
      </w:r>
    </w:p>
    <w:p w:rsidR="00FB41A7" w:rsidRDefault="00C91B01" w:rsidP="00FB41A7">
      <w:pPr>
        <w:rPr>
          <w:rFonts w:ascii="ＭＳ 明朝" w:hAnsi="ＭＳ 明朝"/>
        </w:rPr>
      </w:pPr>
      <w:r>
        <w:rPr>
          <w:rFonts w:ascii="ＭＳ 明朝" w:hAnsi="ＭＳ 明朝" w:hint="eastAsia"/>
        </w:rPr>
        <w:t>図７　パソコン４の電流電圧の瞬時波形</w:t>
      </w:r>
    </w:p>
    <w:p w:rsidR="00CE5BEC" w:rsidRDefault="00CE5BEC" w:rsidP="00F565C0">
      <w:pPr>
        <w:ind w:firstLine="192"/>
        <w:rPr>
          <w:rFonts w:ascii="ＭＳ 明朝" w:hAnsi="ＭＳ 明朝"/>
        </w:rPr>
      </w:pPr>
    </w:p>
    <w:p w:rsidR="00FA386A" w:rsidRDefault="00FA386A" w:rsidP="00F565C0">
      <w:pPr>
        <w:ind w:firstLine="192"/>
        <w:rPr>
          <w:rFonts w:ascii="ＭＳ 明朝" w:hAnsi="ＭＳ 明朝"/>
        </w:rPr>
      </w:pPr>
      <w:r>
        <w:rPr>
          <w:rFonts w:ascii="ＭＳ 明朝" w:hAnsi="ＭＳ 明朝" w:hint="eastAsia"/>
        </w:rPr>
        <w:t>対象とした５つのパソコンの電流の測定結果を表１に示す。ピーク値／実効値の係数，および最大ピーク電流値を示す。</w:t>
      </w:r>
    </w:p>
    <w:p w:rsidR="00E202C2" w:rsidRDefault="00E202C2" w:rsidP="00F565C0">
      <w:pPr>
        <w:ind w:firstLine="192"/>
        <w:rPr>
          <w:rFonts w:ascii="ＭＳ 明朝" w:hAnsi="ＭＳ 明朝"/>
        </w:rPr>
      </w:pPr>
    </w:p>
    <w:p w:rsidR="00E202C2" w:rsidRPr="00340A2D" w:rsidRDefault="00E202C2" w:rsidP="00E202C2">
      <w:pPr>
        <w:rPr>
          <w:rFonts w:ascii="Arial" w:eastAsia="ＭＳ ゴシック" w:hAnsi="Arial" w:cs="Arial"/>
        </w:rPr>
      </w:pPr>
      <w:r>
        <w:rPr>
          <w:rFonts w:ascii="Arial" w:eastAsia="ＭＳ ゴシック" w:hAnsi="Arial" w:cs="Arial" w:hint="eastAsia"/>
        </w:rPr>
        <w:t>４．通信機電流の把握</w:t>
      </w:r>
    </w:p>
    <w:p w:rsidR="00E202C2" w:rsidRPr="00C91B01" w:rsidRDefault="00E202C2" w:rsidP="00F565C0">
      <w:pPr>
        <w:ind w:firstLine="192"/>
        <w:rPr>
          <w:rFonts w:ascii="ＭＳ 明朝" w:hAnsi="ＭＳ 明朝"/>
        </w:rPr>
      </w:pPr>
      <w:r>
        <w:rPr>
          <w:rFonts w:hint="eastAsia"/>
        </w:rPr>
        <w:t xml:space="preserve">　通信機の測定では，既設の装置があり，それを用いて測定した。</w:t>
      </w:r>
    </w:p>
    <w:p w:rsidR="007C1510" w:rsidRDefault="00FB41A7" w:rsidP="00F1797D">
      <w:r>
        <w:rPr>
          <w:rFonts w:hint="eastAsia"/>
          <w:noProof/>
          <w:szCs w:val="21"/>
        </w:rPr>
        <w:lastRenderedPageBreak/>
        <w:drawing>
          <wp:inline distT="0" distB="0" distL="0" distR="0">
            <wp:extent cx="2952115" cy="1606593"/>
            <wp:effectExtent l="19050" t="0" r="63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2952115" cy="1606593"/>
                    </a:xfrm>
                    <a:prstGeom prst="rect">
                      <a:avLst/>
                    </a:prstGeom>
                    <a:noFill/>
                    <a:ln w="9525">
                      <a:noFill/>
                      <a:miter lim="800000"/>
                      <a:headEnd/>
                      <a:tailEnd/>
                    </a:ln>
                  </pic:spPr>
                </pic:pic>
              </a:graphicData>
            </a:graphic>
          </wp:inline>
        </w:drawing>
      </w:r>
    </w:p>
    <w:p w:rsidR="007C1510" w:rsidRDefault="009018F5" w:rsidP="00F1797D">
      <w:r>
        <w:rPr>
          <w:rFonts w:hint="eastAsia"/>
        </w:rPr>
        <w:t>図８－１　ノー</w:t>
      </w:r>
      <w:r w:rsidR="00D5543F">
        <w:rPr>
          <w:rFonts w:hint="eastAsia"/>
        </w:rPr>
        <w:t>ト</w:t>
      </w:r>
      <w:r>
        <w:rPr>
          <w:rFonts w:hint="eastAsia"/>
        </w:rPr>
        <w:t>型パソコンの電流電力（起動）</w:t>
      </w:r>
    </w:p>
    <w:p w:rsidR="007C1510" w:rsidRDefault="00FB41A7" w:rsidP="00F1797D">
      <w:r>
        <w:rPr>
          <w:rFonts w:hint="eastAsia"/>
          <w:noProof/>
          <w:szCs w:val="21"/>
        </w:rPr>
        <w:drawing>
          <wp:inline distT="0" distB="0" distL="0" distR="0">
            <wp:extent cx="2952115" cy="1724114"/>
            <wp:effectExtent l="19050" t="0" r="63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2952115" cy="1724114"/>
                    </a:xfrm>
                    <a:prstGeom prst="rect">
                      <a:avLst/>
                    </a:prstGeom>
                    <a:noFill/>
                    <a:ln w="9525">
                      <a:noFill/>
                      <a:miter lim="800000"/>
                      <a:headEnd/>
                      <a:tailEnd/>
                    </a:ln>
                  </pic:spPr>
                </pic:pic>
              </a:graphicData>
            </a:graphic>
          </wp:inline>
        </w:drawing>
      </w:r>
    </w:p>
    <w:p w:rsidR="007C1510" w:rsidRDefault="009018F5" w:rsidP="00F1797D">
      <w:r>
        <w:rPr>
          <w:rFonts w:hint="eastAsia"/>
        </w:rPr>
        <w:t>図８－２　ノー</w:t>
      </w:r>
      <w:r w:rsidR="00D5543F">
        <w:rPr>
          <w:rFonts w:hint="eastAsia"/>
        </w:rPr>
        <w:t>ト</w:t>
      </w:r>
      <w:r>
        <w:rPr>
          <w:rFonts w:hint="eastAsia"/>
        </w:rPr>
        <w:t>型パソコンの電流電力</w:t>
      </w:r>
    </w:p>
    <w:p w:rsidR="007C1510" w:rsidRDefault="00FB41A7" w:rsidP="00F1797D">
      <w:r>
        <w:rPr>
          <w:rFonts w:hint="eastAsia"/>
          <w:noProof/>
          <w:szCs w:val="21"/>
        </w:rPr>
        <w:drawing>
          <wp:inline distT="0" distB="0" distL="0" distR="0">
            <wp:extent cx="2952115" cy="1809361"/>
            <wp:effectExtent l="19050" t="0" r="63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srcRect/>
                    <a:stretch>
                      <a:fillRect/>
                    </a:stretch>
                  </pic:blipFill>
                  <pic:spPr bwMode="auto">
                    <a:xfrm>
                      <a:off x="0" y="0"/>
                      <a:ext cx="2952115" cy="1809361"/>
                    </a:xfrm>
                    <a:prstGeom prst="rect">
                      <a:avLst/>
                    </a:prstGeom>
                    <a:noFill/>
                    <a:ln w="9525">
                      <a:noFill/>
                      <a:miter lim="800000"/>
                      <a:headEnd/>
                      <a:tailEnd/>
                    </a:ln>
                  </pic:spPr>
                </pic:pic>
              </a:graphicData>
            </a:graphic>
          </wp:inline>
        </w:drawing>
      </w:r>
    </w:p>
    <w:p w:rsidR="007C1510" w:rsidRPr="009018F5" w:rsidRDefault="009018F5" w:rsidP="00F1797D">
      <w:r>
        <w:rPr>
          <w:rFonts w:hint="eastAsia"/>
        </w:rPr>
        <w:t>図８－３　ノー</w:t>
      </w:r>
      <w:r w:rsidR="00D5543F">
        <w:rPr>
          <w:rFonts w:hint="eastAsia"/>
        </w:rPr>
        <w:t>ト</w:t>
      </w:r>
      <w:r>
        <w:rPr>
          <w:rFonts w:hint="eastAsia"/>
        </w:rPr>
        <w:t>型パソコンの電流電力（停止）</w:t>
      </w:r>
    </w:p>
    <w:p w:rsidR="007C1510" w:rsidRDefault="007C1510" w:rsidP="00F1797D"/>
    <w:p w:rsidR="007C1510" w:rsidRDefault="00FB41A7" w:rsidP="00F1797D">
      <w:r>
        <w:rPr>
          <w:rFonts w:hint="eastAsia"/>
          <w:noProof/>
          <w:sz w:val="17"/>
          <w:szCs w:val="17"/>
        </w:rPr>
        <w:drawing>
          <wp:inline distT="0" distB="0" distL="0" distR="0">
            <wp:extent cx="2952115" cy="1837384"/>
            <wp:effectExtent l="1905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2952115" cy="1837384"/>
                    </a:xfrm>
                    <a:prstGeom prst="rect">
                      <a:avLst/>
                    </a:prstGeom>
                    <a:noFill/>
                    <a:ln w="9525">
                      <a:noFill/>
                      <a:miter lim="800000"/>
                      <a:headEnd/>
                      <a:tailEnd/>
                    </a:ln>
                  </pic:spPr>
                </pic:pic>
              </a:graphicData>
            </a:graphic>
          </wp:inline>
        </w:drawing>
      </w:r>
    </w:p>
    <w:p w:rsidR="007C1510" w:rsidRDefault="00C91B01" w:rsidP="00F1797D">
      <w:r>
        <w:rPr>
          <w:rFonts w:hint="eastAsia"/>
        </w:rPr>
        <w:t>図９　ノート型パソコンの電流波形</w:t>
      </w:r>
    </w:p>
    <w:p w:rsidR="00E202C2" w:rsidRDefault="00E202C2" w:rsidP="00FA386A">
      <w:pPr>
        <w:rPr>
          <w:rFonts w:ascii="ＭＳ 明朝" w:hAnsi="ＭＳ 明朝"/>
        </w:rPr>
      </w:pPr>
    </w:p>
    <w:p w:rsidR="00FA386A" w:rsidRDefault="00FA386A" w:rsidP="00FA386A">
      <w:pPr>
        <w:rPr>
          <w:rFonts w:ascii="ＭＳ 明朝" w:hAnsi="ＭＳ 明朝"/>
        </w:rPr>
      </w:pPr>
      <w:r>
        <w:rPr>
          <w:rFonts w:ascii="ＭＳ 明朝" w:hAnsi="ＭＳ 明朝" w:hint="eastAsia"/>
        </w:rPr>
        <w:lastRenderedPageBreak/>
        <w:t>表１</w:t>
      </w:r>
      <w:r w:rsidR="00E202C2">
        <w:rPr>
          <w:rFonts w:ascii="ＭＳ 明朝" w:hAnsi="ＭＳ 明朝" w:hint="eastAsia"/>
        </w:rPr>
        <w:t xml:space="preserve">　パソコンの電流測定結果</w:t>
      </w:r>
    </w:p>
    <w:tbl>
      <w:tblPr>
        <w:tblStyle w:val="aa"/>
        <w:tblW w:w="0" w:type="auto"/>
        <w:tblInd w:w="250" w:type="dxa"/>
        <w:tblLook w:val="04A0"/>
      </w:tblPr>
      <w:tblGrid>
        <w:gridCol w:w="1211"/>
        <w:gridCol w:w="882"/>
        <w:gridCol w:w="1026"/>
        <w:gridCol w:w="1212"/>
      </w:tblGrid>
      <w:tr w:rsidR="00FA386A" w:rsidTr="00B1116E">
        <w:tc>
          <w:tcPr>
            <w:tcW w:w="1211" w:type="dxa"/>
          </w:tcPr>
          <w:p w:rsidR="00FA386A" w:rsidRDefault="00FA386A" w:rsidP="00B1116E">
            <w:pPr>
              <w:jc w:val="center"/>
              <w:rPr>
                <w:rFonts w:ascii="ＭＳ 明朝" w:hAnsi="ＭＳ 明朝"/>
              </w:rPr>
            </w:pPr>
            <w:r>
              <w:rPr>
                <w:rFonts w:ascii="ＭＳ 明朝" w:hAnsi="ＭＳ 明朝" w:hint="eastAsia"/>
              </w:rPr>
              <w:t>機種</w:t>
            </w:r>
          </w:p>
        </w:tc>
        <w:tc>
          <w:tcPr>
            <w:tcW w:w="882" w:type="dxa"/>
          </w:tcPr>
          <w:p w:rsidR="00FA386A" w:rsidRDefault="00FA386A" w:rsidP="00B1116E">
            <w:pPr>
              <w:jc w:val="center"/>
              <w:rPr>
                <w:rFonts w:ascii="ＭＳ 明朝" w:hAnsi="ＭＳ 明朝"/>
              </w:rPr>
            </w:pPr>
            <w:r>
              <w:rPr>
                <w:rFonts w:ascii="ＭＳ 明朝" w:hAnsi="ＭＳ 明朝" w:hint="eastAsia"/>
              </w:rPr>
              <w:t>銘版電流値[A]</w:t>
            </w:r>
          </w:p>
        </w:tc>
        <w:tc>
          <w:tcPr>
            <w:tcW w:w="1026" w:type="dxa"/>
          </w:tcPr>
          <w:p w:rsidR="00FA386A" w:rsidRDefault="00FA386A" w:rsidP="00B1116E">
            <w:pPr>
              <w:jc w:val="center"/>
              <w:rPr>
                <w:rFonts w:ascii="ＭＳ 明朝" w:hAnsi="ＭＳ 明朝"/>
              </w:rPr>
            </w:pPr>
            <w:r>
              <w:rPr>
                <w:rFonts w:ascii="ＭＳ 明朝" w:hAnsi="ＭＳ 明朝" w:hint="eastAsia"/>
              </w:rPr>
              <w:t>ピーク値／実効値</w:t>
            </w:r>
          </w:p>
          <w:p w:rsidR="00FA386A" w:rsidRDefault="00FA386A" w:rsidP="00B1116E">
            <w:pPr>
              <w:jc w:val="center"/>
              <w:rPr>
                <w:rFonts w:ascii="ＭＳ 明朝" w:hAnsi="ＭＳ 明朝"/>
              </w:rPr>
            </w:pPr>
            <w:r>
              <w:rPr>
                <w:rFonts w:ascii="ＭＳ 明朝" w:hAnsi="ＭＳ 明朝" w:hint="eastAsia"/>
              </w:rPr>
              <w:t>係数</w:t>
            </w:r>
          </w:p>
        </w:tc>
        <w:tc>
          <w:tcPr>
            <w:tcW w:w="1212" w:type="dxa"/>
          </w:tcPr>
          <w:p w:rsidR="00FA386A" w:rsidRDefault="00FA386A" w:rsidP="00B1116E">
            <w:pPr>
              <w:jc w:val="center"/>
              <w:rPr>
                <w:rFonts w:ascii="ＭＳ 明朝" w:hAnsi="ＭＳ 明朝"/>
              </w:rPr>
            </w:pPr>
            <w:r>
              <w:rPr>
                <w:rFonts w:ascii="ＭＳ 明朝" w:hAnsi="ＭＳ 明朝" w:hint="eastAsia"/>
              </w:rPr>
              <w:t>瞬時ピーク値[A]</w:t>
            </w:r>
          </w:p>
        </w:tc>
      </w:tr>
      <w:tr w:rsidR="00FA386A" w:rsidTr="00B1116E">
        <w:tc>
          <w:tcPr>
            <w:tcW w:w="1211" w:type="dxa"/>
          </w:tcPr>
          <w:p w:rsidR="00FA386A" w:rsidRDefault="00FA386A" w:rsidP="00B1116E">
            <w:pPr>
              <w:rPr>
                <w:rFonts w:ascii="ＭＳ 明朝" w:hAnsi="ＭＳ 明朝"/>
              </w:rPr>
            </w:pPr>
            <w:r>
              <w:rPr>
                <w:rFonts w:ascii="ＭＳ 明朝" w:hAnsi="ＭＳ 明朝" w:hint="eastAsia"/>
              </w:rPr>
              <w:t>デスクトップ１（A社）</w:t>
            </w:r>
          </w:p>
        </w:tc>
        <w:tc>
          <w:tcPr>
            <w:tcW w:w="882" w:type="dxa"/>
          </w:tcPr>
          <w:p w:rsidR="00FA386A" w:rsidRDefault="00FA386A" w:rsidP="00B1116E">
            <w:pPr>
              <w:jc w:val="center"/>
              <w:rPr>
                <w:rFonts w:ascii="ＭＳ 明朝" w:hAnsi="ＭＳ 明朝"/>
              </w:rPr>
            </w:pPr>
            <w:r>
              <w:rPr>
                <w:rFonts w:ascii="ＭＳ 明朝" w:hAnsi="ＭＳ 明朝" w:hint="eastAsia"/>
              </w:rPr>
              <w:t>7</w:t>
            </w:r>
          </w:p>
        </w:tc>
        <w:tc>
          <w:tcPr>
            <w:tcW w:w="1026" w:type="dxa"/>
          </w:tcPr>
          <w:p w:rsidR="00FA386A" w:rsidRDefault="00FA386A" w:rsidP="00B1116E">
            <w:pPr>
              <w:jc w:val="center"/>
              <w:rPr>
                <w:rFonts w:ascii="ＭＳ 明朝" w:hAnsi="ＭＳ 明朝"/>
              </w:rPr>
            </w:pPr>
            <w:r>
              <w:rPr>
                <w:rFonts w:ascii="ＭＳ 明朝" w:hAnsi="ＭＳ 明朝" w:hint="eastAsia"/>
              </w:rPr>
              <w:t>1.98</w:t>
            </w:r>
          </w:p>
        </w:tc>
        <w:tc>
          <w:tcPr>
            <w:tcW w:w="1212" w:type="dxa"/>
          </w:tcPr>
          <w:p w:rsidR="00FA386A" w:rsidRDefault="00FA386A" w:rsidP="00B1116E">
            <w:pPr>
              <w:jc w:val="center"/>
              <w:rPr>
                <w:rFonts w:ascii="ＭＳ 明朝" w:hAnsi="ＭＳ 明朝"/>
              </w:rPr>
            </w:pPr>
            <w:r>
              <w:rPr>
                <w:rFonts w:ascii="ＭＳ 明朝" w:hAnsi="ＭＳ 明朝" w:hint="eastAsia"/>
              </w:rPr>
              <w:t>4.05</w:t>
            </w:r>
          </w:p>
        </w:tc>
      </w:tr>
      <w:tr w:rsidR="00FA386A" w:rsidTr="00B1116E">
        <w:tc>
          <w:tcPr>
            <w:tcW w:w="1211" w:type="dxa"/>
          </w:tcPr>
          <w:p w:rsidR="00FA386A" w:rsidRDefault="00FA386A" w:rsidP="00B1116E">
            <w:pPr>
              <w:rPr>
                <w:rFonts w:ascii="ＭＳ 明朝" w:hAnsi="ＭＳ 明朝"/>
              </w:rPr>
            </w:pPr>
            <w:r>
              <w:rPr>
                <w:rFonts w:ascii="ＭＳ 明朝" w:hAnsi="ＭＳ 明朝" w:hint="eastAsia"/>
              </w:rPr>
              <w:t>デスクトップ２（A社）</w:t>
            </w:r>
          </w:p>
        </w:tc>
        <w:tc>
          <w:tcPr>
            <w:tcW w:w="882" w:type="dxa"/>
          </w:tcPr>
          <w:p w:rsidR="00FA386A" w:rsidRDefault="00FA386A" w:rsidP="00B1116E">
            <w:pPr>
              <w:jc w:val="center"/>
              <w:rPr>
                <w:rFonts w:ascii="ＭＳ 明朝" w:hAnsi="ＭＳ 明朝"/>
              </w:rPr>
            </w:pPr>
            <w:r>
              <w:rPr>
                <w:rFonts w:ascii="ＭＳ 明朝" w:hAnsi="ＭＳ 明朝" w:hint="eastAsia"/>
              </w:rPr>
              <w:t>7</w:t>
            </w:r>
          </w:p>
        </w:tc>
        <w:tc>
          <w:tcPr>
            <w:tcW w:w="1026" w:type="dxa"/>
          </w:tcPr>
          <w:p w:rsidR="00FA386A" w:rsidRDefault="00FA386A" w:rsidP="00B1116E">
            <w:pPr>
              <w:jc w:val="center"/>
              <w:rPr>
                <w:rFonts w:ascii="ＭＳ 明朝" w:hAnsi="ＭＳ 明朝"/>
              </w:rPr>
            </w:pPr>
            <w:r>
              <w:rPr>
                <w:rFonts w:ascii="ＭＳ 明朝" w:hAnsi="ＭＳ 明朝" w:hint="eastAsia"/>
              </w:rPr>
              <w:t>1.35</w:t>
            </w:r>
          </w:p>
        </w:tc>
        <w:tc>
          <w:tcPr>
            <w:tcW w:w="1212" w:type="dxa"/>
          </w:tcPr>
          <w:p w:rsidR="00FA386A" w:rsidRDefault="00FA386A" w:rsidP="00B1116E">
            <w:pPr>
              <w:jc w:val="center"/>
              <w:rPr>
                <w:rFonts w:ascii="ＭＳ 明朝" w:hAnsi="ＭＳ 明朝"/>
              </w:rPr>
            </w:pPr>
            <w:r>
              <w:rPr>
                <w:rFonts w:ascii="ＭＳ 明朝" w:hAnsi="ＭＳ 明朝" w:hint="eastAsia"/>
              </w:rPr>
              <w:t>4.21</w:t>
            </w:r>
          </w:p>
        </w:tc>
      </w:tr>
      <w:tr w:rsidR="00FA386A" w:rsidTr="00B1116E">
        <w:tc>
          <w:tcPr>
            <w:tcW w:w="1211" w:type="dxa"/>
          </w:tcPr>
          <w:p w:rsidR="00FA386A" w:rsidRDefault="00FA386A" w:rsidP="00B1116E">
            <w:pPr>
              <w:rPr>
                <w:rFonts w:ascii="ＭＳ 明朝" w:hAnsi="ＭＳ 明朝"/>
              </w:rPr>
            </w:pPr>
            <w:r>
              <w:rPr>
                <w:rFonts w:ascii="ＭＳ 明朝" w:hAnsi="ＭＳ 明朝" w:hint="eastAsia"/>
              </w:rPr>
              <w:t>デスクトップ３（A社）</w:t>
            </w:r>
          </w:p>
        </w:tc>
        <w:tc>
          <w:tcPr>
            <w:tcW w:w="882" w:type="dxa"/>
          </w:tcPr>
          <w:p w:rsidR="00FA386A" w:rsidRDefault="00FA386A" w:rsidP="00B1116E">
            <w:pPr>
              <w:jc w:val="center"/>
              <w:rPr>
                <w:rFonts w:ascii="ＭＳ 明朝" w:hAnsi="ＭＳ 明朝"/>
              </w:rPr>
            </w:pPr>
            <w:r>
              <w:rPr>
                <w:rFonts w:ascii="ＭＳ 明朝" w:hAnsi="ＭＳ 明朝" w:hint="eastAsia"/>
              </w:rPr>
              <w:t>7</w:t>
            </w:r>
          </w:p>
        </w:tc>
        <w:tc>
          <w:tcPr>
            <w:tcW w:w="1026" w:type="dxa"/>
          </w:tcPr>
          <w:p w:rsidR="00FA386A" w:rsidRDefault="00FA386A" w:rsidP="00B1116E">
            <w:pPr>
              <w:jc w:val="center"/>
              <w:rPr>
                <w:rFonts w:ascii="ＭＳ 明朝" w:hAnsi="ＭＳ 明朝"/>
              </w:rPr>
            </w:pPr>
            <w:r>
              <w:rPr>
                <w:rFonts w:ascii="ＭＳ 明朝" w:hAnsi="ＭＳ 明朝" w:hint="eastAsia"/>
              </w:rPr>
              <w:t>2.15</w:t>
            </w:r>
          </w:p>
        </w:tc>
        <w:tc>
          <w:tcPr>
            <w:tcW w:w="1212" w:type="dxa"/>
          </w:tcPr>
          <w:p w:rsidR="00FA386A" w:rsidRDefault="00FA386A" w:rsidP="00B1116E">
            <w:pPr>
              <w:jc w:val="center"/>
              <w:rPr>
                <w:rFonts w:ascii="ＭＳ 明朝" w:hAnsi="ＭＳ 明朝"/>
              </w:rPr>
            </w:pPr>
            <w:r>
              <w:rPr>
                <w:rFonts w:ascii="ＭＳ 明朝" w:hAnsi="ＭＳ 明朝" w:hint="eastAsia"/>
              </w:rPr>
              <w:t>4.06</w:t>
            </w:r>
          </w:p>
        </w:tc>
      </w:tr>
      <w:tr w:rsidR="00FA386A" w:rsidTr="00B1116E">
        <w:tc>
          <w:tcPr>
            <w:tcW w:w="1211" w:type="dxa"/>
          </w:tcPr>
          <w:p w:rsidR="00FA386A" w:rsidRDefault="00FA386A" w:rsidP="00B1116E">
            <w:pPr>
              <w:rPr>
                <w:rFonts w:ascii="ＭＳ 明朝" w:hAnsi="ＭＳ 明朝"/>
              </w:rPr>
            </w:pPr>
            <w:r>
              <w:rPr>
                <w:rFonts w:ascii="ＭＳ 明朝" w:hAnsi="ＭＳ 明朝" w:hint="eastAsia"/>
              </w:rPr>
              <w:t>デスクトップ４（B社）</w:t>
            </w:r>
          </w:p>
        </w:tc>
        <w:tc>
          <w:tcPr>
            <w:tcW w:w="882" w:type="dxa"/>
          </w:tcPr>
          <w:p w:rsidR="00FA386A" w:rsidRDefault="00FA386A" w:rsidP="00B1116E">
            <w:pPr>
              <w:jc w:val="center"/>
              <w:rPr>
                <w:rFonts w:ascii="ＭＳ 明朝" w:hAnsi="ＭＳ 明朝"/>
              </w:rPr>
            </w:pPr>
            <w:r>
              <w:rPr>
                <w:rFonts w:ascii="ＭＳ 明朝" w:hAnsi="ＭＳ 明朝" w:hint="eastAsia"/>
              </w:rPr>
              <w:t>10</w:t>
            </w:r>
          </w:p>
        </w:tc>
        <w:tc>
          <w:tcPr>
            <w:tcW w:w="1026" w:type="dxa"/>
          </w:tcPr>
          <w:p w:rsidR="00FA386A" w:rsidRDefault="00FA386A" w:rsidP="00B1116E">
            <w:pPr>
              <w:jc w:val="center"/>
              <w:rPr>
                <w:rFonts w:ascii="ＭＳ 明朝" w:hAnsi="ＭＳ 明朝"/>
              </w:rPr>
            </w:pPr>
            <w:r>
              <w:rPr>
                <w:rFonts w:ascii="ＭＳ 明朝" w:hAnsi="ＭＳ 明朝" w:hint="eastAsia"/>
              </w:rPr>
              <w:t>2.97</w:t>
            </w:r>
          </w:p>
        </w:tc>
        <w:tc>
          <w:tcPr>
            <w:tcW w:w="1212" w:type="dxa"/>
          </w:tcPr>
          <w:p w:rsidR="00FA386A" w:rsidRDefault="00FA386A" w:rsidP="00B1116E">
            <w:pPr>
              <w:jc w:val="center"/>
              <w:rPr>
                <w:rFonts w:ascii="ＭＳ 明朝" w:hAnsi="ＭＳ 明朝"/>
              </w:rPr>
            </w:pPr>
            <w:r>
              <w:rPr>
                <w:rFonts w:ascii="ＭＳ 明朝" w:hAnsi="ＭＳ 明朝" w:hint="eastAsia"/>
              </w:rPr>
              <w:t>8.25</w:t>
            </w:r>
          </w:p>
        </w:tc>
      </w:tr>
      <w:tr w:rsidR="00FA386A" w:rsidTr="00B1116E">
        <w:tc>
          <w:tcPr>
            <w:tcW w:w="1211" w:type="dxa"/>
          </w:tcPr>
          <w:p w:rsidR="00FA386A" w:rsidRDefault="00FA386A" w:rsidP="00B1116E">
            <w:pPr>
              <w:rPr>
                <w:rFonts w:ascii="ＭＳ 明朝" w:hAnsi="ＭＳ 明朝"/>
              </w:rPr>
            </w:pPr>
            <w:r>
              <w:rPr>
                <w:rFonts w:ascii="ＭＳ 明朝" w:hAnsi="ＭＳ 明朝" w:hint="eastAsia"/>
              </w:rPr>
              <w:t>ノート型　（C社）</w:t>
            </w:r>
          </w:p>
        </w:tc>
        <w:tc>
          <w:tcPr>
            <w:tcW w:w="882" w:type="dxa"/>
          </w:tcPr>
          <w:p w:rsidR="00FA386A" w:rsidRDefault="00FA386A" w:rsidP="00B1116E">
            <w:pPr>
              <w:jc w:val="center"/>
              <w:rPr>
                <w:rFonts w:ascii="ＭＳ 明朝" w:hAnsi="ＭＳ 明朝"/>
              </w:rPr>
            </w:pPr>
            <w:r>
              <w:rPr>
                <w:rFonts w:ascii="ＭＳ 明朝" w:hAnsi="ＭＳ 明朝" w:hint="eastAsia"/>
              </w:rPr>
              <w:t>2.6</w:t>
            </w:r>
          </w:p>
        </w:tc>
        <w:tc>
          <w:tcPr>
            <w:tcW w:w="1026" w:type="dxa"/>
          </w:tcPr>
          <w:p w:rsidR="00FA386A" w:rsidRDefault="00FA386A" w:rsidP="00B1116E">
            <w:pPr>
              <w:jc w:val="center"/>
              <w:rPr>
                <w:rFonts w:ascii="ＭＳ 明朝" w:hAnsi="ＭＳ 明朝"/>
              </w:rPr>
            </w:pPr>
            <w:r>
              <w:rPr>
                <w:rFonts w:ascii="ＭＳ 明朝" w:hAnsi="ＭＳ 明朝" w:hint="eastAsia"/>
              </w:rPr>
              <w:t>3.25</w:t>
            </w:r>
          </w:p>
        </w:tc>
        <w:tc>
          <w:tcPr>
            <w:tcW w:w="1212" w:type="dxa"/>
          </w:tcPr>
          <w:p w:rsidR="00FA386A" w:rsidRDefault="00FA386A" w:rsidP="00B1116E">
            <w:pPr>
              <w:jc w:val="center"/>
              <w:rPr>
                <w:rFonts w:ascii="ＭＳ 明朝" w:hAnsi="ＭＳ 明朝"/>
              </w:rPr>
            </w:pPr>
            <w:r>
              <w:rPr>
                <w:rFonts w:ascii="ＭＳ 明朝" w:hAnsi="ＭＳ 明朝" w:hint="eastAsia"/>
              </w:rPr>
              <w:t>2.16</w:t>
            </w:r>
          </w:p>
        </w:tc>
      </w:tr>
    </w:tbl>
    <w:p w:rsidR="00FA386A" w:rsidRDefault="00FA386A" w:rsidP="00FA386A">
      <w:pPr>
        <w:rPr>
          <w:rFonts w:ascii="ＭＳ 明朝" w:hAnsi="ＭＳ 明朝"/>
        </w:rPr>
      </w:pPr>
      <w:r>
        <w:rPr>
          <w:rFonts w:ascii="ＭＳ 明朝" w:hAnsi="ＭＳ 明朝" w:hint="eastAsia"/>
        </w:rPr>
        <w:t>（銘版の電圧は110Vで共通）</w:t>
      </w:r>
    </w:p>
    <w:p w:rsidR="00C91B01" w:rsidRPr="00FA386A" w:rsidRDefault="00C91B01" w:rsidP="00C91B01">
      <w:pPr>
        <w:rPr>
          <w:rFonts w:ascii="ＭＳ 明朝" w:hAnsi="ＭＳ 明朝"/>
        </w:rPr>
      </w:pPr>
    </w:p>
    <w:p w:rsidR="007C1510" w:rsidRPr="009018F5" w:rsidRDefault="009018F5" w:rsidP="00E202C2">
      <w:pPr>
        <w:ind w:firstLineChars="100" w:firstLine="197"/>
      </w:pPr>
      <w:r>
        <w:rPr>
          <w:rFonts w:hint="eastAsia"/>
        </w:rPr>
        <w:t>回路は図１０に示すように</w:t>
      </w:r>
      <w:r>
        <w:rPr>
          <w:rFonts w:hint="eastAsia"/>
        </w:rPr>
        <w:t>UPS</w:t>
      </w:r>
      <w:r>
        <w:rPr>
          <w:rFonts w:hint="eastAsia"/>
        </w:rPr>
        <w:t>が入り，そこから通信機と</w:t>
      </w:r>
      <w:r>
        <w:rPr>
          <w:rFonts w:hint="eastAsia"/>
        </w:rPr>
        <w:t>EtherNet</w:t>
      </w:r>
      <w:r w:rsidR="00FF4C28">
        <w:rPr>
          <w:rFonts w:hint="eastAsia"/>
        </w:rPr>
        <w:t xml:space="preserve"> </w:t>
      </w:r>
      <w:r>
        <w:rPr>
          <w:rFonts w:hint="eastAsia"/>
        </w:rPr>
        <w:t>HUB</w:t>
      </w:r>
      <w:r>
        <w:rPr>
          <w:rFonts w:hint="eastAsia"/>
        </w:rPr>
        <w:t>へ電力を供給している。実際も同様の構成になると考えるので，この</w:t>
      </w:r>
      <w:r>
        <w:rPr>
          <w:rFonts w:hint="eastAsia"/>
        </w:rPr>
        <w:t>UPS</w:t>
      </w:r>
      <w:r>
        <w:rPr>
          <w:rFonts w:hint="eastAsia"/>
        </w:rPr>
        <w:t>の入力側の電流を測定した。</w:t>
      </w:r>
    </w:p>
    <w:p w:rsidR="007C1510" w:rsidRDefault="00FB41A7" w:rsidP="00F1797D">
      <w:r>
        <w:rPr>
          <w:rFonts w:hint="eastAsia"/>
          <w:noProof/>
          <w:szCs w:val="21"/>
        </w:rPr>
        <w:drawing>
          <wp:inline distT="0" distB="0" distL="0" distR="0">
            <wp:extent cx="2952115" cy="1228746"/>
            <wp:effectExtent l="19050" t="0" r="635" b="0"/>
            <wp:docPr id="44" name="図 44" descr="z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zu4"/>
                    <pic:cNvPicPr>
                      <a:picLocks noChangeAspect="1" noChangeArrowheads="1"/>
                    </pic:cNvPicPr>
                  </pic:nvPicPr>
                  <pic:blipFill>
                    <a:blip r:embed="rId22" cstate="print"/>
                    <a:srcRect/>
                    <a:stretch>
                      <a:fillRect/>
                    </a:stretch>
                  </pic:blipFill>
                  <pic:spPr bwMode="auto">
                    <a:xfrm>
                      <a:off x="0" y="0"/>
                      <a:ext cx="2952115" cy="1228746"/>
                    </a:xfrm>
                    <a:prstGeom prst="rect">
                      <a:avLst/>
                    </a:prstGeom>
                    <a:noFill/>
                    <a:ln w="9525">
                      <a:noFill/>
                      <a:miter lim="800000"/>
                      <a:headEnd/>
                      <a:tailEnd/>
                    </a:ln>
                  </pic:spPr>
                </pic:pic>
              </a:graphicData>
            </a:graphic>
          </wp:inline>
        </w:drawing>
      </w:r>
    </w:p>
    <w:p w:rsidR="004E6C53" w:rsidRDefault="00FF4C28" w:rsidP="00F1797D">
      <w:r>
        <w:rPr>
          <w:rFonts w:hint="eastAsia"/>
        </w:rPr>
        <w:t>図１０　通信機測定回路</w:t>
      </w:r>
    </w:p>
    <w:p w:rsidR="00FF4C28" w:rsidRDefault="00FF4C28" w:rsidP="00F1797D"/>
    <w:p w:rsidR="00217AA3" w:rsidRDefault="00217AA3" w:rsidP="00FF4C28">
      <w:pPr>
        <w:ind w:firstLineChars="100" w:firstLine="197"/>
      </w:pPr>
      <w:r>
        <w:rPr>
          <w:rFonts w:hint="eastAsia"/>
        </w:rPr>
        <w:t>通信機は</w:t>
      </w:r>
      <w:r>
        <w:rPr>
          <w:rFonts w:hint="eastAsia"/>
        </w:rPr>
        <w:t>BreezeACCESS VL B&amp;B</w:t>
      </w:r>
      <w:r>
        <w:rPr>
          <w:rFonts w:hint="eastAsia"/>
        </w:rPr>
        <w:t>であり，消費電力</w:t>
      </w:r>
      <w:r>
        <w:rPr>
          <w:rFonts w:hint="eastAsia"/>
        </w:rPr>
        <w:t>25W</w:t>
      </w:r>
      <w:r>
        <w:rPr>
          <w:rFonts w:hint="eastAsia"/>
        </w:rPr>
        <w:t>と表示ある。また</w:t>
      </w:r>
      <w:r>
        <w:rPr>
          <w:rFonts w:hint="eastAsia"/>
        </w:rPr>
        <w:t>UPS</w:t>
      </w:r>
      <w:r>
        <w:rPr>
          <w:rFonts w:hint="eastAsia"/>
        </w:rPr>
        <w:t>は</w:t>
      </w:r>
      <w:r>
        <w:rPr>
          <w:rFonts w:hint="eastAsia"/>
        </w:rPr>
        <w:t>APC</w:t>
      </w:r>
      <w:r>
        <w:rPr>
          <w:rFonts w:hint="eastAsia"/>
        </w:rPr>
        <w:t>社製</w:t>
      </w:r>
      <w:r>
        <w:rPr>
          <w:rFonts w:hint="eastAsia"/>
        </w:rPr>
        <w:t>Smart-UPS (SUA1000J/1500J)</w:t>
      </w:r>
      <w:r>
        <w:rPr>
          <w:rFonts w:hint="eastAsia"/>
        </w:rPr>
        <w:t>で最大入力電流</w:t>
      </w:r>
      <w:r>
        <w:rPr>
          <w:rFonts w:hint="eastAsia"/>
        </w:rPr>
        <w:t>16.2A</w:t>
      </w:r>
      <w:r>
        <w:rPr>
          <w:rFonts w:hint="eastAsia"/>
        </w:rPr>
        <w:t>と表示がある。</w:t>
      </w:r>
    </w:p>
    <w:p w:rsidR="00FF4C28" w:rsidRDefault="00217AA3" w:rsidP="00F1797D">
      <w:r>
        <w:rPr>
          <w:rFonts w:hint="eastAsia"/>
        </w:rPr>
        <w:t xml:space="preserve">　本通信機が</w:t>
      </w:r>
      <w:r w:rsidR="004E6C53">
        <w:rPr>
          <w:rFonts w:hint="eastAsia"/>
        </w:rPr>
        <w:t>通信待機時</w:t>
      </w:r>
      <w:r>
        <w:rPr>
          <w:rFonts w:hint="eastAsia"/>
        </w:rPr>
        <w:t>の</w:t>
      </w:r>
      <w:r w:rsidR="00FF4C28">
        <w:rPr>
          <w:rFonts w:hint="eastAsia"/>
        </w:rPr>
        <w:t>電流実効値と電力を図１１に，瞬時波形を図１２示す。</w:t>
      </w:r>
      <w:r w:rsidR="00FF4C28">
        <w:rPr>
          <w:rFonts w:hint="eastAsia"/>
        </w:rPr>
        <w:t>UPS</w:t>
      </w:r>
      <w:r w:rsidR="00FF4C28">
        <w:rPr>
          <w:rFonts w:hint="eastAsia"/>
        </w:rPr>
        <w:t>の電流</w:t>
      </w:r>
      <w:r w:rsidR="00334B62">
        <w:rPr>
          <w:rFonts w:hint="eastAsia"/>
        </w:rPr>
        <w:t>実効値</w:t>
      </w:r>
      <w:r w:rsidR="00FF4C28">
        <w:rPr>
          <w:rFonts w:hint="eastAsia"/>
        </w:rPr>
        <w:t>は規則正しく</w:t>
      </w:r>
      <w:r w:rsidR="00334B62">
        <w:rPr>
          <w:rFonts w:hint="eastAsia"/>
        </w:rPr>
        <w:t>20</w:t>
      </w:r>
      <w:r w:rsidR="00334B62">
        <w:rPr>
          <w:rFonts w:hint="eastAsia"/>
        </w:rPr>
        <w:t>秒ごとに変動しており</w:t>
      </w:r>
      <w:r w:rsidR="00FF4C28">
        <w:rPr>
          <w:rFonts w:hint="eastAsia"/>
        </w:rPr>
        <w:t>，</w:t>
      </w:r>
      <w:r w:rsidR="00334B62">
        <w:rPr>
          <w:rFonts w:hint="eastAsia"/>
        </w:rPr>
        <w:t>その</w:t>
      </w:r>
      <w:r w:rsidR="00FF4C28">
        <w:rPr>
          <w:rFonts w:hint="eastAsia"/>
        </w:rPr>
        <w:t>変動量も少ない。</w:t>
      </w:r>
      <w:r w:rsidR="000F42A6">
        <w:rPr>
          <w:rFonts w:hint="eastAsia"/>
        </w:rPr>
        <w:t>図１２</w:t>
      </w:r>
      <w:r w:rsidR="00FF4C28">
        <w:rPr>
          <w:rFonts w:hint="eastAsia"/>
        </w:rPr>
        <w:t>の瞬時波形はやはり歪みが大き</w:t>
      </w:r>
      <w:r w:rsidR="000F42A6">
        <w:rPr>
          <w:rFonts w:hint="eastAsia"/>
        </w:rPr>
        <w:t>く，最大のピークは</w:t>
      </w:r>
      <w:r w:rsidR="000F42A6">
        <w:rPr>
          <w:rFonts w:hint="eastAsia"/>
        </w:rPr>
        <w:t>1.05A</w:t>
      </w:r>
      <w:r w:rsidR="000F42A6">
        <w:rPr>
          <w:rFonts w:hint="eastAsia"/>
        </w:rPr>
        <w:t>である。</w:t>
      </w:r>
      <w:r w:rsidR="00FF4C28">
        <w:rPr>
          <w:rFonts w:hint="eastAsia"/>
        </w:rPr>
        <w:t>しかしパソコンより正弦波に近いと言える。</w:t>
      </w:r>
      <w:r w:rsidR="00334B62">
        <w:rPr>
          <w:rFonts w:hint="eastAsia"/>
        </w:rPr>
        <w:t>通信機用</w:t>
      </w:r>
      <w:r w:rsidR="00334B62">
        <w:rPr>
          <w:rFonts w:hint="eastAsia"/>
        </w:rPr>
        <w:t>UPS</w:t>
      </w:r>
      <w:r w:rsidR="00334B62">
        <w:rPr>
          <w:rFonts w:hint="eastAsia"/>
        </w:rPr>
        <w:t>の電流測定結果を表２に示す。</w:t>
      </w:r>
    </w:p>
    <w:p w:rsidR="00334B62" w:rsidRPr="00334B62" w:rsidRDefault="00334B62" w:rsidP="00334B62">
      <w:pPr>
        <w:rPr>
          <w:rFonts w:asciiTheme="minorEastAsia" w:eastAsiaTheme="minorEastAsia" w:hAnsiTheme="minorEastAsia" w:cs="Arial"/>
        </w:rPr>
      </w:pPr>
      <w:r w:rsidRPr="00334B62">
        <w:rPr>
          <w:rFonts w:asciiTheme="minorEastAsia" w:eastAsiaTheme="minorEastAsia" w:hAnsiTheme="minorEastAsia" w:cs="Arial" w:hint="eastAsia"/>
        </w:rPr>
        <w:t xml:space="preserve">　これらの測定結果は全てのパソコン機種を調べたわけではないが，傾向は同じと考え</w:t>
      </w:r>
      <w:r>
        <w:rPr>
          <w:rFonts w:asciiTheme="minorEastAsia" w:eastAsiaTheme="minorEastAsia" w:hAnsiTheme="minorEastAsia" w:cs="Arial" w:hint="eastAsia"/>
        </w:rPr>
        <w:t>られ</w:t>
      </w:r>
      <w:r w:rsidRPr="00334B62">
        <w:rPr>
          <w:rFonts w:asciiTheme="minorEastAsia" w:eastAsiaTheme="minorEastAsia" w:hAnsiTheme="minorEastAsia" w:cs="Arial" w:hint="eastAsia"/>
        </w:rPr>
        <w:t>る。</w:t>
      </w:r>
    </w:p>
    <w:p w:rsidR="00334B62" w:rsidRDefault="00334B62" w:rsidP="00334B62">
      <w:pPr>
        <w:rPr>
          <w:rFonts w:asciiTheme="minorEastAsia" w:eastAsiaTheme="minorEastAsia" w:hAnsiTheme="minorEastAsia" w:cs="Arial"/>
        </w:rPr>
      </w:pPr>
      <w:r w:rsidRPr="00334B62">
        <w:rPr>
          <w:rFonts w:asciiTheme="minorEastAsia" w:eastAsiaTheme="minorEastAsia" w:hAnsiTheme="minorEastAsia" w:cs="Arial" w:hint="eastAsia"/>
        </w:rPr>
        <w:t xml:space="preserve">　被災時の通信を維持するためにはパソコンと通信機へ電力を供給しなければならない。そのためには上記の電流の和を考えることになる。</w:t>
      </w:r>
    </w:p>
    <w:p w:rsidR="00E202C2" w:rsidRDefault="00E202C2" w:rsidP="00334B62">
      <w:pPr>
        <w:rPr>
          <w:rFonts w:asciiTheme="minorEastAsia" w:eastAsiaTheme="minorEastAsia" w:hAnsiTheme="minorEastAsia" w:cs="Arial"/>
        </w:rPr>
      </w:pPr>
      <w:r w:rsidRPr="00334B62">
        <w:rPr>
          <w:rFonts w:asciiTheme="minorEastAsia" w:eastAsiaTheme="minorEastAsia" w:hAnsiTheme="minorEastAsia" w:cs="Arial" w:hint="eastAsia"/>
        </w:rPr>
        <w:t xml:space="preserve">　なおUPSについては充電開始する場合には銘版にあるような</w:t>
      </w:r>
      <w:r>
        <w:rPr>
          <w:rFonts w:asciiTheme="minorEastAsia" w:eastAsiaTheme="minorEastAsia" w:hAnsiTheme="minorEastAsia" w:cs="Arial" w:hint="eastAsia"/>
        </w:rPr>
        <w:t>大きな</w:t>
      </w:r>
      <w:r w:rsidRPr="00334B62">
        <w:rPr>
          <w:rFonts w:asciiTheme="minorEastAsia" w:eastAsiaTheme="minorEastAsia" w:hAnsiTheme="minorEastAsia" w:cs="Arial" w:hint="eastAsia"/>
        </w:rPr>
        <w:t>電流が流れると考える。</w:t>
      </w:r>
      <w:r w:rsidR="00F369B5">
        <w:rPr>
          <w:rFonts w:asciiTheme="minorEastAsia" w:eastAsiaTheme="minorEastAsia" w:hAnsiTheme="minorEastAsia" w:cs="Arial" w:hint="eastAsia"/>
        </w:rPr>
        <w:t>しかし</w:t>
      </w:r>
    </w:p>
    <w:p w:rsidR="00E202C2" w:rsidRPr="00334B62" w:rsidRDefault="00E202C2" w:rsidP="00334B62">
      <w:pPr>
        <w:rPr>
          <w:rFonts w:asciiTheme="minorEastAsia" w:eastAsiaTheme="minorEastAsia" w:hAnsiTheme="minorEastAsia" w:cs="Arial"/>
        </w:rPr>
      </w:pPr>
    </w:p>
    <w:p w:rsidR="007C1510" w:rsidRDefault="00FB41A7" w:rsidP="00F1797D">
      <w:r>
        <w:rPr>
          <w:rFonts w:hint="eastAsia"/>
          <w:noProof/>
          <w:szCs w:val="21"/>
        </w:rPr>
        <w:drawing>
          <wp:inline distT="0" distB="0" distL="0" distR="0">
            <wp:extent cx="2952115" cy="1496921"/>
            <wp:effectExtent l="19050" t="0" r="635" b="0"/>
            <wp:docPr id="47" name="図 47" descr="ups待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ps待機"/>
                    <pic:cNvPicPr>
                      <a:picLocks noChangeAspect="1" noChangeArrowheads="1"/>
                    </pic:cNvPicPr>
                  </pic:nvPicPr>
                  <pic:blipFill>
                    <a:blip r:embed="rId23" cstate="print"/>
                    <a:srcRect/>
                    <a:stretch>
                      <a:fillRect/>
                    </a:stretch>
                  </pic:blipFill>
                  <pic:spPr bwMode="auto">
                    <a:xfrm>
                      <a:off x="0" y="0"/>
                      <a:ext cx="2952115" cy="1496921"/>
                    </a:xfrm>
                    <a:prstGeom prst="rect">
                      <a:avLst/>
                    </a:prstGeom>
                    <a:noFill/>
                    <a:ln w="9525">
                      <a:noFill/>
                      <a:miter lim="800000"/>
                      <a:headEnd/>
                      <a:tailEnd/>
                    </a:ln>
                  </pic:spPr>
                </pic:pic>
              </a:graphicData>
            </a:graphic>
          </wp:inline>
        </w:drawing>
      </w:r>
    </w:p>
    <w:p w:rsidR="00FB41A7" w:rsidRDefault="00FF4C28" w:rsidP="00F1797D">
      <w:r>
        <w:rPr>
          <w:rFonts w:hint="eastAsia"/>
        </w:rPr>
        <w:t>図１１　通信待機時の電流と電力</w:t>
      </w:r>
    </w:p>
    <w:p w:rsidR="004824AF" w:rsidRDefault="00F70EBE" w:rsidP="00F758FB">
      <w:pPr>
        <w:rPr>
          <w:rFonts w:ascii="Arial" w:eastAsia="ＭＳ ゴシック" w:hAnsi="Arial" w:cs="Arial"/>
        </w:rPr>
      </w:pPr>
      <w:r>
        <w:rPr>
          <w:rFonts w:ascii="Arial" w:eastAsia="ＭＳ ゴシック" w:hAnsi="Arial" w:cs="Arial"/>
          <w:noProof/>
        </w:rPr>
        <w:drawing>
          <wp:inline distT="0" distB="0" distL="0" distR="0">
            <wp:extent cx="2638425" cy="1981425"/>
            <wp:effectExtent l="19050" t="0" r="9525" b="0"/>
            <wp:docPr id="518" name="図 518" descr="69BM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69BMP12"/>
                    <pic:cNvPicPr>
                      <a:picLocks noChangeAspect="1" noChangeArrowheads="1"/>
                    </pic:cNvPicPr>
                  </pic:nvPicPr>
                  <pic:blipFill>
                    <a:blip r:embed="rId24" cstate="print"/>
                    <a:srcRect/>
                    <a:stretch>
                      <a:fillRect/>
                    </a:stretch>
                  </pic:blipFill>
                  <pic:spPr bwMode="auto">
                    <a:xfrm>
                      <a:off x="0" y="0"/>
                      <a:ext cx="2641900" cy="1984035"/>
                    </a:xfrm>
                    <a:prstGeom prst="rect">
                      <a:avLst/>
                    </a:prstGeom>
                    <a:noFill/>
                  </pic:spPr>
                </pic:pic>
              </a:graphicData>
            </a:graphic>
          </wp:inline>
        </w:drawing>
      </w:r>
    </w:p>
    <w:p w:rsidR="00F70EBE" w:rsidRDefault="00FF4C28" w:rsidP="00F758FB">
      <w:pPr>
        <w:rPr>
          <w:rFonts w:ascii="Arial" w:eastAsia="ＭＳ ゴシック" w:hAnsi="Arial" w:cs="Arial"/>
        </w:rPr>
      </w:pPr>
      <w:r>
        <w:rPr>
          <w:rFonts w:ascii="Arial" w:eastAsia="ＭＳ ゴシック" w:hAnsi="Arial" w:cs="Arial" w:hint="eastAsia"/>
        </w:rPr>
        <w:t>図１２　通信待機時の瞬時波形</w:t>
      </w:r>
    </w:p>
    <w:p w:rsidR="005D19CF" w:rsidRDefault="005D19CF" w:rsidP="00F758FB">
      <w:pPr>
        <w:rPr>
          <w:rFonts w:ascii="Arial" w:eastAsia="ＭＳ ゴシック" w:hAnsi="Arial" w:cs="Arial"/>
        </w:rPr>
      </w:pPr>
      <w:r>
        <w:rPr>
          <w:rFonts w:ascii="Arial" w:eastAsia="ＭＳ ゴシック" w:hAnsi="Arial" w:cs="Arial" w:hint="eastAsia"/>
        </w:rPr>
        <w:t xml:space="preserve">表２　</w:t>
      </w:r>
      <w:r w:rsidR="000F42A6">
        <w:rPr>
          <w:rFonts w:ascii="Arial" w:eastAsia="ＭＳ ゴシック" w:hAnsi="Arial" w:cs="Arial" w:hint="eastAsia"/>
        </w:rPr>
        <w:t>通信機用</w:t>
      </w:r>
      <w:r w:rsidR="000F42A6">
        <w:rPr>
          <w:rFonts w:ascii="Arial" w:eastAsia="ＭＳ ゴシック" w:hAnsi="Arial" w:cs="Arial" w:hint="eastAsia"/>
        </w:rPr>
        <w:t>UPS</w:t>
      </w:r>
      <w:r w:rsidR="000F42A6">
        <w:rPr>
          <w:rFonts w:ascii="Arial" w:eastAsia="ＭＳ ゴシック" w:hAnsi="Arial" w:cs="Arial" w:hint="eastAsia"/>
        </w:rPr>
        <w:t>の電流</w:t>
      </w:r>
    </w:p>
    <w:tbl>
      <w:tblPr>
        <w:tblStyle w:val="aa"/>
        <w:tblW w:w="4537" w:type="dxa"/>
        <w:tblInd w:w="-34" w:type="dxa"/>
        <w:tblLook w:val="04A0"/>
      </w:tblPr>
      <w:tblGrid>
        <w:gridCol w:w="1418"/>
        <w:gridCol w:w="773"/>
        <w:gridCol w:w="1134"/>
        <w:gridCol w:w="1212"/>
      </w:tblGrid>
      <w:tr w:rsidR="005D19CF" w:rsidTr="00E202C2">
        <w:tc>
          <w:tcPr>
            <w:tcW w:w="1418" w:type="dxa"/>
          </w:tcPr>
          <w:p w:rsidR="005D19CF" w:rsidRDefault="005D19CF" w:rsidP="00E202C2">
            <w:pPr>
              <w:ind w:leftChars="-126" w:left="-248" w:firstLineChars="126" w:firstLine="248"/>
              <w:jc w:val="center"/>
              <w:rPr>
                <w:rFonts w:ascii="Arial" w:eastAsia="ＭＳ ゴシック" w:hAnsi="Arial" w:cs="Arial"/>
              </w:rPr>
            </w:pPr>
            <w:r>
              <w:rPr>
                <w:rFonts w:ascii="Arial" w:eastAsia="ＭＳ ゴシック" w:hAnsi="Arial" w:cs="Arial" w:hint="eastAsia"/>
              </w:rPr>
              <w:t>通信機の状態</w:t>
            </w:r>
          </w:p>
        </w:tc>
        <w:tc>
          <w:tcPr>
            <w:tcW w:w="773" w:type="dxa"/>
          </w:tcPr>
          <w:p w:rsidR="005D19CF" w:rsidRDefault="005D19CF" w:rsidP="000F42A6">
            <w:pPr>
              <w:jc w:val="center"/>
              <w:rPr>
                <w:rFonts w:ascii="Arial" w:eastAsia="ＭＳ ゴシック" w:hAnsi="Arial" w:cs="Arial"/>
              </w:rPr>
            </w:pPr>
            <w:r>
              <w:rPr>
                <w:rFonts w:ascii="Arial" w:eastAsia="ＭＳ ゴシック" w:hAnsi="Arial" w:cs="Arial" w:hint="eastAsia"/>
              </w:rPr>
              <w:t>実効値</w:t>
            </w:r>
            <w:r>
              <w:rPr>
                <w:rFonts w:ascii="Arial" w:eastAsia="ＭＳ ゴシック" w:hAnsi="Arial" w:cs="Arial" w:hint="eastAsia"/>
              </w:rPr>
              <w:t>[A]</w:t>
            </w:r>
          </w:p>
        </w:tc>
        <w:tc>
          <w:tcPr>
            <w:tcW w:w="1134" w:type="dxa"/>
          </w:tcPr>
          <w:p w:rsidR="005D19CF" w:rsidRDefault="005D19CF" w:rsidP="00E202C2">
            <w:pPr>
              <w:jc w:val="center"/>
              <w:rPr>
                <w:rFonts w:ascii="Arial" w:eastAsia="ＭＳ ゴシック" w:hAnsi="Arial" w:cs="Arial"/>
              </w:rPr>
            </w:pPr>
            <w:r>
              <w:rPr>
                <w:rFonts w:ascii="Arial" w:eastAsia="ＭＳ ゴシック" w:hAnsi="Arial" w:cs="Arial" w:hint="eastAsia"/>
              </w:rPr>
              <w:t>ピーク値／実効値係数</w:t>
            </w:r>
          </w:p>
        </w:tc>
        <w:tc>
          <w:tcPr>
            <w:tcW w:w="1212" w:type="dxa"/>
          </w:tcPr>
          <w:p w:rsidR="005D19CF" w:rsidRDefault="005D19CF" w:rsidP="000F42A6">
            <w:pPr>
              <w:jc w:val="center"/>
              <w:rPr>
                <w:rFonts w:ascii="Arial" w:eastAsia="ＭＳ ゴシック" w:hAnsi="Arial" w:cs="Arial"/>
              </w:rPr>
            </w:pPr>
            <w:r>
              <w:rPr>
                <w:rFonts w:ascii="Arial" w:eastAsia="ＭＳ ゴシック" w:hAnsi="Arial" w:cs="Arial" w:hint="eastAsia"/>
              </w:rPr>
              <w:t>瞬時ピーク時</w:t>
            </w:r>
            <w:r>
              <w:rPr>
                <w:rFonts w:ascii="Arial" w:eastAsia="ＭＳ ゴシック" w:hAnsi="Arial" w:cs="Arial" w:hint="eastAsia"/>
              </w:rPr>
              <w:t>[A]</w:t>
            </w:r>
          </w:p>
        </w:tc>
      </w:tr>
      <w:tr w:rsidR="005D19CF" w:rsidTr="00E202C2">
        <w:tc>
          <w:tcPr>
            <w:tcW w:w="1418" w:type="dxa"/>
          </w:tcPr>
          <w:p w:rsidR="000F42A6" w:rsidRDefault="005D19CF" w:rsidP="00E202C2">
            <w:pPr>
              <w:rPr>
                <w:rFonts w:ascii="Arial" w:eastAsia="ＭＳ ゴシック" w:hAnsi="Arial" w:cs="Arial"/>
              </w:rPr>
            </w:pPr>
            <w:r>
              <w:rPr>
                <w:rFonts w:ascii="Arial" w:eastAsia="ＭＳ ゴシック" w:hAnsi="Arial" w:cs="Arial" w:hint="eastAsia"/>
              </w:rPr>
              <w:t>待機時</w:t>
            </w:r>
            <w:r w:rsidR="000F42A6">
              <w:rPr>
                <w:rFonts w:ascii="Arial" w:eastAsia="ＭＳ ゴシック" w:hAnsi="Arial" w:cs="Arial" w:hint="eastAsia"/>
              </w:rPr>
              <w:t>の最大</w:t>
            </w:r>
          </w:p>
        </w:tc>
        <w:tc>
          <w:tcPr>
            <w:tcW w:w="773" w:type="dxa"/>
          </w:tcPr>
          <w:p w:rsidR="005D19CF" w:rsidRDefault="005D19CF" w:rsidP="000F42A6">
            <w:pPr>
              <w:jc w:val="center"/>
              <w:rPr>
                <w:rFonts w:ascii="Arial" w:eastAsia="ＭＳ ゴシック" w:hAnsi="Arial" w:cs="Arial"/>
              </w:rPr>
            </w:pPr>
            <w:r>
              <w:rPr>
                <w:rFonts w:ascii="Arial" w:eastAsia="ＭＳ ゴシック" w:hAnsi="Arial" w:cs="Arial" w:hint="eastAsia"/>
              </w:rPr>
              <w:t>0.71</w:t>
            </w:r>
          </w:p>
        </w:tc>
        <w:tc>
          <w:tcPr>
            <w:tcW w:w="1134" w:type="dxa"/>
          </w:tcPr>
          <w:p w:rsidR="005D19CF" w:rsidRDefault="005D19CF" w:rsidP="000F42A6">
            <w:pPr>
              <w:jc w:val="center"/>
              <w:rPr>
                <w:rFonts w:ascii="Arial" w:eastAsia="ＭＳ ゴシック" w:hAnsi="Arial" w:cs="Arial"/>
              </w:rPr>
            </w:pPr>
            <w:r>
              <w:rPr>
                <w:rFonts w:ascii="Arial" w:eastAsia="ＭＳ ゴシック" w:hAnsi="Arial" w:cs="Arial" w:hint="eastAsia"/>
              </w:rPr>
              <w:t>1.69</w:t>
            </w:r>
          </w:p>
        </w:tc>
        <w:tc>
          <w:tcPr>
            <w:tcW w:w="1212" w:type="dxa"/>
          </w:tcPr>
          <w:p w:rsidR="005D19CF" w:rsidRDefault="005D19CF" w:rsidP="000F42A6">
            <w:pPr>
              <w:jc w:val="center"/>
              <w:rPr>
                <w:rFonts w:ascii="Arial" w:eastAsia="ＭＳ ゴシック" w:hAnsi="Arial" w:cs="Arial"/>
              </w:rPr>
            </w:pPr>
            <w:r>
              <w:rPr>
                <w:rFonts w:ascii="Arial" w:eastAsia="ＭＳ ゴシック" w:hAnsi="Arial" w:cs="Arial" w:hint="eastAsia"/>
              </w:rPr>
              <w:t>1.20</w:t>
            </w:r>
          </w:p>
        </w:tc>
      </w:tr>
      <w:tr w:rsidR="005D19CF" w:rsidTr="00E202C2">
        <w:tc>
          <w:tcPr>
            <w:tcW w:w="1418" w:type="dxa"/>
          </w:tcPr>
          <w:p w:rsidR="000F42A6" w:rsidRDefault="005D19CF" w:rsidP="00E202C2">
            <w:pPr>
              <w:rPr>
                <w:rFonts w:ascii="Arial" w:eastAsia="ＭＳ ゴシック" w:hAnsi="Arial" w:cs="Arial"/>
              </w:rPr>
            </w:pPr>
            <w:r>
              <w:rPr>
                <w:rFonts w:ascii="Arial" w:eastAsia="ＭＳ ゴシック" w:hAnsi="Arial" w:cs="Arial" w:hint="eastAsia"/>
              </w:rPr>
              <w:t>送信時</w:t>
            </w:r>
            <w:r w:rsidR="000F42A6">
              <w:rPr>
                <w:rFonts w:ascii="Arial" w:eastAsia="ＭＳ ゴシック" w:hAnsi="Arial" w:cs="Arial" w:hint="eastAsia"/>
              </w:rPr>
              <w:t>の最大</w:t>
            </w:r>
          </w:p>
        </w:tc>
        <w:tc>
          <w:tcPr>
            <w:tcW w:w="773" w:type="dxa"/>
          </w:tcPr>
          <w:p w:rsidR="005D19CF" w:rsidRDefault="005D19CF" w:rsidP="000F42A6">
            <w:pPr>
              <w:jc w:val="center"/>
              <w:rPr>
                <w:rFonts w:ascii="Arial" w:eastAsia="ＭＳ ゴシック" w:hAnsi="Arial" w:cs="Arial"/>
              </w:rPr>
            </w:pPr>
            <w:r>
              <w:rPr>
                <w:rFonts w:ascii="Arial" w:eastAsia="ＭＳ ゴシック" w:hAnsi="Arial" w:cs="Arial" w:hint="eastAsia"/>
              </w:rPr>
              <w:t>0.71</w:t>
            </w:r>
          </w:p>
        </w:tc>
        <w:tc>
          <w:tcPr>
            <w:tcW w:w="1134" w:type="dxa"/>
          </w:tcPr>
          <w:p w:rsidR="005D19CF" w:rsidRDefault="005D19CF" w:rsidP="000F42A6">
            <w:pPr>
              <w:jc w:val="center"/>
              <w:rPr>
                <w:rFonts w:ascii="Arial" w:eastAsia="ＭＳ ゴシック" w:hAnsi="Arial" w:cs="Arial"/>
              </w:rPr>
            </w:pPr>
            <w:r>
              <w:rPr>
                <w:rFonts w:ascii="Arial" w:eastAsia="ＭＳ ゴシック" w:hAnsi="Arial" w:cs="Arial" w:hint="eastAsia"/>
              </w:rPr>
              <w:t>1.95</w:t>
            </w:r>
          </w:p>
        </w:tc>
        <w:tc>
          <w:tcPr>
            <w:tcW w:w="1212" w:type="dxa"/>
          </w:tcPr>
          <w:p w:rsidR="005D19CF" w:rsidRDefault="005D19CF" w:rsidP="000F42A6">
            <w:pPr>
              <w:jc w:val="center"/>
              <w:rPr>
                <w:rFonts w:ascii="Arial" w:eastAsia="ＭＳ ゴシック" w:hAnsi="Arial" w:cs="Arial"/>
              </w:rPr>
            </w:pPr>
            <w:r>
              <w:rPr>
                <w:rFonts w:ascii="Arial" w:eastAsia="ＭＳ ゴシック" w:hAnsi="Arial" w:cs="Arial" w:hint="eastAsia"/>
              </w:rPr>
              <w:t>1.38</w:t>
            </w:r>
          </w:p>
        </w:tc>
      </w:tr>
      <w:tr w:rsidR="005D19CF" w:rsidTr="00E202C2">
        <w:tc>
          <w:tcPr>
            <w:tcW w:w="1418" w:type="dxa"/>
          </w:tcPr>
          <w:p w:rsidR="000F42A6" w:rsidRDefault="005D19CF" w:rsidP="00E202C2">
            <w:pPr>
              <w:rPr>
                <w:rFonts w:ascii="Arial" w:eastAsia="ＭＳ ゴシック" w:hAnsi="Arial" w:cs="Arial"/>
              </w:rPr>
            </w:pPr>
            <w:r>
              <w:rPr>
                <w:rFonts w:ascii="Arial" w:eastAsia="ＭＳ ゴシック" w:hAnsi="Arial" w:cs="Arial" w:hint="eastAsia"/>
              </w:rPr>
              <w:t>受信時</w:t>
            </w:r>
            <w:r w:rsidR="000F42A6">
              <w:rPr>
                <w:rFonts w:ascii="Arial" w:eastAsia="ＭＳ ゴシック" w:hAnsi="Arial" w:cs="Arial" w:hint="eastAsia"/>
              </w:rPr>
              <w:t>の最大</w:t>
            </w:r>
          </w:p>
        </w:tc>
        <w:tc>
          <w:tcPr>
            <w:tcW w:w="773" w:type="dxa"/>
          </w:tcPr>
          <w:p w:rsidR="005D19CF" w:rsidRDefault="005D19CF" w:rsidP="000F42A6">
            <w:pPr>
              <w:jc w:val="center"/>
              <w:rPr>
                <w:rFonts w:ascii="Arial" w:eastAsia="ＭＳ ゴシック" w:hAnsi="Arial" w:cs="Arial"/>
              </w:rPr>
            </w:pPr>
            <w:r>
              <w:rPr>
                <w:rFonts w:ascii="Arial" w:eastAsia="ＭＳ ゴシック" w:hAnsi="Arial" w:cs="Arial" w:hint="eastAsia"/>
              </w:rPr>
              <w:t>0.73</w:t>
            </w:r>
          </w:p>
        </w:tc>
        <w:tc>
          <w:tcPr>
            <w:tcW w:w="1134" w:type="dxa"/>
          </w:tcPr>
          <w:p w:rsidR="005D19CF" w:rsidRDefault="005D19CF" w:rsidP="000F42A6">
            <w:pPr>
              <w:jc w:val="center"/>
              <w:rPr>
                <w:rFonts w:ascii="Arial" w:eastAsia="ＭＳ ゴシック" w:hAnsi="Arial" w:cs="Arial"/>
              </w:rPr>
            </w:pPr>
            <w:r>
              <w:rPr>
                <w:rFonts w:ascii="Arial" w:eastAsia="ＭＳ ゴシック" w:hAnsi="Arial" w:cs="Arial" w:hint="eastAsia"/>
              </w:rPr>
              <w:t>1.98</w:t>
            </w:r>
          </w:p>
        </w:tc>
        <w:tc>
          <w:tcPr>
            <w:tcW w:w="1212" w:type="dxa"/>
          </w:tcPr>
          <w:p w:rsidR="005D19CF" w:rsidRDefault="005D19CF" w:rsidP="000F42A6">
            <w:pPr>
              <w:jc w:val="center"/>
              <w:rPr>
                <w:rFonts w:ascii="Arial" w:eastAsia="ＭＳ ゴシック" w:hAnsi="Arial" w:cs="Arial"/>
              </w:rPr>
            </w:pPr>
            <w:r>
              <w:rPr>
                <w:rFonts w:ascii="Arial" w:eastAsia="ＭＳ ゴシック" w:hAnsi="Arial" w:cs="Arial" w:hint="eastAsia"/>
              </w:rPr>
              <w:t>1.45</w:t>
            </w:r>
          </w:p>
        </w:tc>
      </w:tr>
    </w:tbl>
    <w:p w:rsidR="005D19CF" w:rsidRDefault="000F2EBE" w:rsidP="00F758FB">
      <w:pPr>
        <w:rPr>
          <w:rFonts w:ascii="Arial" w:eastAsia="ＭＳ ゴシック" w:hAnsi="Arial" w:cs="Arial"/>
        </w:rPr>
      </w:pPr>
      <w:r>
        <w:rPr>
          <w:rFonts w:ascii="Arial" w:eastAsia="ＭＳ ゴシック" w:hAnsi="Arial" w:cs="Arial" w:hint="eastAsia"/>
        </w:rPr>
        <w:t>（</w:t>
      </w:r>
      <w:r>
        <w:rPr>
          <w:rFonts w:ascii="Arial" w:eastAsia="ＭＳ ゴシック" w:hAnsi="Arial" w:cs="Arial" w:hint="eastAsia"/>
        </w:rPr>
        <w:t>UPS</w:t>
      </w:r>
      <w:r>
        <w:rPr>
          <w:rFonts w:ascii="Arial" w:eastAsia="ＭＳ ゴシック" w:hAnsi="Arial" w:cs="Arial" w:hint="eastAsia"/>
        </w:rPr>
        <w:t>銘版では実効値</w:t>
      </w:r>
      <w:r>
        <w:rPr>
          <w:rFonts w:ascii="Arial" w:eastAsia="ＭＳ ゴシック" w:hAnsi="Arial" w:cs="Arial" w:hint="eastAsia"/>
        </w:rPr>
        <w:t>16.2A</w:t>
      </w:r>
      <w:r>
        <w:rPr>
          <w:rFonts w:ascii="Arial" w:eastAsia="ＭＳ ゴシック" w:hAnsi="Arial" w:cs="Arial" w:hint="eastAsia"/>
        </w:rPr>
        <w:t>）</w:t>
      </w:r>
    </w:p>
    <w:p w:rsidR="000F2EBE" w:rsidRDefault="000F2EBE" w:rsidP="00F758FB">
      <w:pPr>
        <w:rPr>
          <w:rFonts w:ascii="Arial" w:eastAsia="ＭＳ ゴシック" w:hAnsi="Arial" w:cs="Arial"/>
        </w:rPr>
      </w:pPr>
    </w:p>
    <w:p w:rsidR="00F70EBE" w:rsidRDefault="00A34D6A" w:rsidP="00F758FB">
      <w:pPr>
        <w:rPr>
          <w:rFonts w:asciiTheme="minorEastAsia" w:eastAsiaTheme="minorEastAsia" w:hAnsiTheme="minorEastAsia" w:cs="Arial"/>
        </w:rPr>
      </w:pPr>
      <w:r w:rsidRPr="00334B62">
        <w:rPr>
          <w:rFonts w:asciiTheme="minorEastAsia" w:eastAsiaTheme="minorEastAsia" w:hAnsiTheme="minorEastAsia" w:cs="Arial" w:hint="eastAsia"/>
        </w:rPr>
        <w:t>通常運転ではここで測定した電流になると考える。太陽光電源装置としては，この初充電は負担しないようにできるので，太陽光発電装置としての定格を決める際には本報告で</w:t>
      </w:r>
      <w:r w:rsidR="00334B62">
        <w:rPr>
          <w:rFonts w:asciiTheme="minorEastAsia" w:eastAsiaTheme="minorEastAsia" w:hAnsiTheme="minorEastAsia" w:cs="Arial" w:hint="eastAsia"/>
        </w:rPr>
        <w:t>測定した</w:t>
      </w:r>
      <w:r w:rsidRPr="00334B62">
        <w:rPr>
          <w:rFonts w:asciiTheme="minorEastAsia" w:eastAsiaTheme="minorEastAsia" w:hAnsiTheme="minorEastAsia" w:cs="Arial" w:hint="eastAsia"/>
        </w:rPr>
        <w:t>電流を想定すれば良いと言える。</w:t>
      </w:r>
    </w:p>
    <w:p w:rsidR="00F369B5" w:rsidRPr="00334B62" w:rsidRDefault="00F369B5" w:rsidP="00F758FB">
      <w:pPr>
        <w:rPr>
          <w:rFonts w:ascii="Arial" w:eastAsia="ＭＳ ゴシック" w:hAnsi="Arial" w:cs="Arial"/>
        </w:rPr>
      </w:pPr>
    </w:p>
    <w:p w:rsidR="00F758FB" w:rsidRPr="00ED5B19" w:rsidRDefault="00F141C9" w:rsidP="00F758FB">
      <w:pPr>
        <w:rPr>
          <w:rFonts w:ascii="Arial" w:eastAsia="ＭＳ ゴシック" w:hAnsi="Arial" w:cs="Arial"/>
        </w:rPr>
      </w:pPr>
      <w:r>
        <w:rPr>
          <w:rFonts w:ascii="Arial" w:eastAsia="ＭＳ ゴシック" w:hAnsi="Arial" w:cs="Arial" w:hint="eastAsia"/>
        </w:rPr>
        <w:t>５</w:t>
      </w:r>
      <w:r w:rsidR="00F758FB">
        <w:rPr>
          <w:rFonts w:ascii="Arial" w:eastAsia="ＭＳ ゴシック" w:hAnsi="Arial" w:cs="Arial" w:hint="eastAsia"/>
        </w:rPr>
        <w:t>．おわりに</w:t>
      </w:r>
    </w:p>
    <w:p w:rsidR="00F1797D" w:rsidRDefault="00D43077" w:rsidP="00F1797D">
      <w:pPr>
        <w:ind w:firstLine="205"/>
        <w:rPr>
          <w:rFonts w:ascii="ＭＳ 明朝" w:hAnsi="ＭＳ 明朝"/>
        </w:rPr>
      </w:pPr>
      <w:r>
        <w:rPr>
          <w:rFonts w:ascii="ＭＳ 明朝" w:hAnsi="ＭＳ 明朝" w:cs="Arial" w:hint="eastAsia"/>
        </w:rPr>
        <w:t>被災時に配電系からの電力供給が停止した場合に，最小限の電力で通信を可能ならしめるようなシステムを考える場合に必要となる，実際の負荷電流の様相を測定して明らかにした。</w:t>
      </w:r>
    </w:p>
    <w:p w:rsidR="00F141C9" w:rsidRDefault="00D43077" w:rsidP="00F141C9">
      <w:pPr>
        <w:rPr>
          <w:rFonts w:ascii="ＭＳ 明朝" w:hAnsi="ＭＳ 明朝"/>
        </w:rPr>
      </w:pPr>
      <w:r>
        <w:rPr>
          <w:rFonts w:ascii="ＭＳ 明朝" w:hAnsi="ＭＳ 明朝" w:hint="eastAsia"/>
        </w:rPr>
        <w:t xml:space="preserve">　太陽光発電装置としての定格を決めるには，電流には大きな歪みが重畳していることに注意する必要がある。今回の具体的な測定により，定格を決めるに必要なデータが準備できた。</w:t>
      </w:r>
    </w:p>
    <w:sectPr w:rsidR="00F141C9"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34" w:rsidRDefault="009F5834">
      <w:r>
        <w:separator/>
      </w:r>
    </w:p>
  </w:endnote>
  <w:endnote w:type="continuationSeparator" w:id="0">
    <w:p w:rsidR="009F5834" w:rsidRDefault="009F5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34" w:rsidRDefault="009F5834">
      <w:r>
        <w:separator/>
      </w:r>
    </w:p>
  </w:footnote>
  <w:footnote w:type="continuationSeparator" w:id="0">
    <w:p w:rsidR="009F5834" w:rsidRDefault="009F5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9F" w:rsidRDefault="004A109F" w:rsidP="003F32D5">
    <w:pPr>
      <w:pStyle w:val="a3"/>
      <w:jc w:val="right"/>
    </w:pPr>
    <w:r>
      <w:rPr>
        <w:rFonts w:hint="eastAsia"/>
      </w:rPr>
      <w:t xml:space="preserve">　　　　　　　　　　　　　　　　　　　　　総合研究所・都市減災研究センター（</w:t>
    </w:r>
    <w:r>
      <w:rPr>
        <w:rFonts w:hint="eastAsia"/>
      </w:rPr>
      <w:t>UDM</w:t>
    </w:r>
    <w:r>
      <w:rPr>
        <w:rFonts w:hint="eastAsia"/>
      </w:rPr>
      <w:t>）研究報告書（平成２１年度）</w:t>
    </w:r>
  </w:p>
  <w:p w:rsidR="004A109F" w:rsidRPr="00B44ECD" w:rsidRDefault="004A109F" w:rsidP="007C1510">
    <w:pPr>
      <w:pStyle w:val="a3"/>
      <w:wordWrap w:val="0"/>
      <w:ind w:right="180"/>
      <w:jc w:val="right"/>
    </w:pPr>
    <w:r>
      <w:rPr>
        <w:rFonts w:hint="eastAsia"/>
      </w:rPr>
      <w:t>小課題番号</w:t>
    </w:r>
    <w:r>
      <w:rPr>
        <w:rFonts w:hint="eastAsia"/>
      </w:rPr>
      <w:t>4.2a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20"/>
  <w:drawingGridVerticalSpacing w:val="3"/>
  <w:displayHorizontalDrawingGridEvery w:val="2"/>
  <w:displayVerticalDrawingGridEvery w:val="2"/>
  <w:characterSpacingControl w:val="compressPunctuation"/>
  <w:hdrShapeDefaults>
    <o:shapedefaults v:ext="edit" spidmax="1229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D54C2"/>
    <w:rsid w:val="00003E1B"/>
    <w:rsid w:val="00007C3F"/>
    <w:rsid w:val="000165D5"/>
    <w:rsid w:val="00021C2B"/>
    <w:rsid w:val="000338A3"/>
    <w:rsid w:val="00050A0E"/>
    <w:rsid w:val="00062482"/>
    <w:rsid w:val="000670AF"/>
    <w:rsid w:val="000804CD"/>
    <w:rsid w:val="000923A3"/>
    <w:rsid w:val="000A588D"/>
    <w:rsid w:val="000A62B0"/>
    <w:rsid w:val="000A7280"/>
    <w:rsid w:val="000B0E19"/>
    <w:rsid w:val="000E38EB"/>
    <w:rsid w:val="000E5523"/>
    <w:rsid w:val="000F2EBE"/>
    <w:rsid w:val="000F42A6"/>
    <w:rsid w:val="00115F5F"/>
    <w:rsid w:val="00147DB0"/>
    <w:rsid w:val="00177617"/>
    <w:rsid w:val="001B32BD"/>
    <w:rsid w:val="001B47D8"/>
    <w:rsid w:val="001C724E"/>
    <w:rsid w:val="001D1530"/>
    <w:rsid w:val="001E3CE3"/>
    <w:rsid w:val="001F7B1C"/>
    <w:rsid w:val="002063B3"/>
    <w:rsid w:val="002155CC"/>
    <w:rsid w:val="00217AA3"/>
    <w:rsid w:val="0022485F"/>
    <w:rsid w:val="00230950"/>
    <w:rsid w:val="00230C80"/>
    <w:rsid w:val="002355C4"/>
    <w:rsid w:val="00237FC0"/>
    <w:rsid w:val="00251B9C"/>
    <w:rsid w:val="00260BB7"/>
    <w:rsid w:val="00271DA7"/>
    <w:rsid w:val="00282A09"/>
    <w:rsid w:val="00287ACA"/>
    <w:rsid w:val="00295382"/>
    <w:rsid w:val="002A0534"/>
    <w:rsid w:val="002B3216"/>
    <w:rsid w:val="002C11FD"/>
    <w:rsid w:val="002D6AFE"/>
    <w:rsid w:val="002F39E9"/>
    <w:rsid w:val="002F5935"/>
    <w:rsid w:val="0030583A"/>
    <w:rsid w:val="00321958"/>
    <w:rsid w:val="003316AE"/>
    <w:rsid w:val="00333554"/>
    <w:rsid w:val="00334B62"/>
    <w:rsid w:val="00340A2D"/>
    <w:rsid w:val="003514AA"/>
    <w:rsid w:val="00352E9E"/>
    <w:rsid w:val="00363EF9"/>
    <w:rsid w:val="00376DDB"/>
    <w:rsid w:val="00386FB6"/>
    <w:rsid w:val="00387623"/>
    <w:rsid w:val="003A3F6C"/>
    <w:rsid w:val="003A6961"/>
    <w:rsid w:val="003A735E"/>
    <w:rsid w:val="003B1B03"/>
    <w:rsid w:val="003B4E8D"/>
    <w:rsid w:val="003D0A0A"/>
    <w:rsid w:val="003F2EA0"/>
    <w:rsid w:val="003F32D5"/>
    <w:rsid w:val="003F5061"/>
    <w:rsid w:val="003F732B"/>
    <w:rsid w:val="00414D63"/>
    <w:rsid w:val="00420D50"/>
    <w:rsid w:val="00425A57"/>
    <w:rsid w:val="0043767B"/>
    <w:rsid w:val="00441EAD"/>
    <w:rsid w:val="0045719C"/>
    <w:rsid w:val="00473E6F"/>
    <w:rsid w:val="00482428"/>
    <w:rsid w:val="004824AF"/>
    <w:rsid w:val="0049062D"/>
    <w:rsid w:val="00496B56"/>
    <w:rsid w:val="004A109F"/>
    <w:rsid w:val="004B71DA"/>
    <w:rsid w:val="004E3ED8"/>
    <w:rsid w:val="004E64FC"/>
    <w:rsid w:val="004E656E"/>
    <w:rsid w:val="004E6C53"/>
    <w:rsid w:val="004F093D"/>
    <w:rsid w:val="004F60F6"/>
    <w:rsid w:val="005256E8"/>
    <w:rsid w:val="00531200"/>
    <w:rsid w:val="0053125C"/>
    <w:rsid w:val="00540ABD"/>
    <w:rsid w:val="005429B8"/>
    <w:rsid w:val="0055303A"/>
    <w:rsid w:val="00567FF4"/>
    <w:rsid w:val="005702C8"/>
    <w:rsid w:val="00594571"/>
    <w:rsid w:val="005A1847"/>
    <w:rsid w:val="005A44F2"/>
    <w:rsid w:val="005D19CF"/>
    <w:rsid w:val="005D2D77"/>
    <w:rsid w:val="005E5355"/>
    <w:rsid w:val="006228D2"/>
    <w:rsid w:val="006275BA"/>
    <w:rsid w:val="0063266A"/>
    <w:rsid w:val="006416C9"/>
    <w:rsid w:val="00642BF5"/>
    <w:rsid w:val="006456A8"/>
    <w:rsid w:val="006456BB"/>
    <w:rsid w:val="00652E5C"/>
    <w:rsid w:val="006568CA"/>
    <w:rsid w:val="00670852"/>
    <w:rsid w:val="00670C45"/>
    <w:rsid w:val="006743BE"/>
    <w:rsid w:val="006776E4"/>
    <w:rsid w:val="00677B10"/>
    <w:rsid w:val="006B6E79"/>
    <w:rsid w:val="006D0DAD"/>
    <w:rsid w:val="006D68EE"/>
    <w:rsid w:val="006F0920"/>
    <w:rsid w:val="006F142C"/>
    <w:rsid w:val="006F3BCA"/>
    <w:rsid w:val="00702BF6"/>
    <w:rsid w:val="007516F7"/>
    <w:rsid w:val="00751E59"/>
    <w:rsid w:val="007600D1"/>
    <w:rsid w:val="00777128"/>
    <w:rsid w:val="00796A3F"/>
    <w:rsid w:val="007C1510"/>
    <w:rsid w:val="007C1FBD"/>
    <w:rsid w:val="007D0BFE"/>
    <w:rsid w:val="007F113F"/>
    <w:rsid w:val="007F242F"/>
    <w:rsid w:val="007F3CAB"/>
    <w:rsid w:val="007F3D78"/>
    <w:rsid w:val="007F434A"/>
    <w:rsid w:val="00801804"/>
    <w:rsid w:val="00816218"/>
    <w:rsid w:val="00821F86"/>
    <w:rsid w:val="00837EF5"/>
    <w:rsid w:val="008435B7"/>
    <w:rsid w:val="00851A26"/>
    <w:rsid w:val="00860A81"/>
    <w:rsid w:val="00862AD6"/>
    <w:rsid w:val="008704BC"/>
    <w:rsid w:val="008C39D8"/>
    <w:rsid w:val="008D54C2"/>
    <w:rsid w:val="008F719B"/>
    <w:rsid w:val="009018F5"/>
    <w:rsid w:val="00914068"/>
    <w:rsid w:val="00921441"/>
    <w:rsid w:val="00922214"/>
    <w:rsid w:val="009345D3"/>
    <w:rsid w:val="00935B8C"/>
    <w:rsid w:val="00940FD8"/>
    <w:rsid w:val="00941541"/>
    <w:rsid w:val="009433E6"/>
    <w:rsid w:val="009448B7"/>
    <w:rsid w:val="00953454"/>
    <w:rsid w:val="00957759"/>
    <w:rsid w:val="00965F52"/>
    <w:rsid w:val="00973F70"/>
    <w:rsid w:val="00982A10"/>
    <w:rsid w:val="00997028"/>
    <w:rsid w:val="009A19CE"/>
    <w:rsid w:val="009A4835"/>
    <w:rsid w:val="009F5834"/>
    <w:rsid w:val="00A34D6A"/>
    <w:rsid w:val="00A608BF"/>
    <w:rsid w:val="00A64C07"/>
    <w:rsid w:val="00A84690"/>
    <w:rsid w:val="00AA0935"/>
    <w:rsid w:val="00AA2F78"/>
    <w:rsid w:val="00AA6857"/>
    <w:rsid w:val="00AC6D57"/>
    <w:rsid w:val="00AD01D2"/>
    <w:rsid w:val="00AD77BC"/>
    <w:rsid w:val="00AE1AE5"/>
    <w:rsid w:val="00AE216B"/>
    <w:rsid w:val="00AF62FE"/>
    <w:rsid w:val="00AF6CB6"/>
    <w:rsid w:val="00B13447"/>
    <w:rsid w:val="00B13B55"/>
    <w:rsid w:val="00B1633F"/>
    <w:rsid w:val="00B2577A"/>
    <w:rsid w:val="00B32DF6"/>
    <w:rsid w:val="00B44ECD"/>
    <w:rsid w:val="00B50577"/>
    <w:rsid w:val="00B64DEF"/>
    <w:rsid w:val="00B7165A"/>
    <w:rsid w:val="00B76523"/>
    <w:rsid w:val="00BA259A"/>
    <w:rsid w:val="00BD79D1"/>
    <w:rsid w:val="00BE524B"/>
    <w:rsid w:val="00BE52F2"/>
    <w:rsid w:val="00BF40F4"/>
    <w:rsid w:val="00C12FDF"/>
    <w:rsid w:val="00C171D3"/>
    <w:rsid w:val="00C61890"/>
    <w:rsid w:val="00C63CD2"/>
    <w:rsid w:val="00C91B01"/>
    <w:rsid w:val="00C93040"/>
    <w:rsid w:val="00CC09CA"/>
    <w:rsid w:val="00CC62D7"/>
    <w:rsid w:val="00CD49F9"/>
    <w:rsid w:val="00CE5BEC"/>
    <w:rsid w:val="00CF1BCF"/>
    <w:rsid w:val="00D03986"/>
    <w:rsid w:val="00D12945"/>
    <w:rsid w:val="00D42B72"/>
    <w:rsid w:val="00D43077"/>
    <w:rsid w:val="00D4322E"/>
    <w:rsid w:val="00D47EA5"/>
    <w:rsid w:val="00D507A9"/>
    <w:rsid w:val="00D5543F"/>
    <w:rsid w:val="00D709F7"/>
    <w:rsid w:val="00D71899"/>
    <w:rsid w:val="00D76272"/>
    <w:rsid w:val="00D8659A"/>
    <w:rsid w:val="00D93056"/>
    <w:rsid w:val="00DB5F42"/>
    <w:rsid w:val="00DE256C"/>
    <w:rsid w:val="00DE4814"/>
    <w:rsid w:val="00E03A2A"/>
    <w:rsid w:val="00E153BD"/>
    <w:rsid w:val="00E202C2"/>
    <w:rsid w:val="00E25F64"/>
    <w:rsid w:val="00E313C4"/>
    <w:rsid w:val="00E37DD6"/>
    <w:rsid w:val="00E47ED5"/>
    <w:rsid w:val="00E728E9"/>
    <w:rsid w:val="00E77A2E"/>
    <w:rsid w:val="00E8154D"/>
    <w:rsid w:val="00E876CC"/>
    <w:rsid w:val="00E95F48"/>
    <w:rsid w:val="00EB45C2"/>
    <w:rsid w:val="00ED1AEB"/>
    <w:rsid w:val="00ED36CB"/>
    <w:rsid w:val="00ED46ED"/>
    <w:rsid w:val="00ED5B19"/>
    <w:rsid w:val="00ED791F"/>
    <w:rsid w:val="00EE0CE7"/>
    <w:rsid w:val="00EE6261"/>
    <w:rsid w:val="00F0603D"/>
    <w:rsid w:val="00F141C9"/>
    <w:rsid w:val="00F1797D"/>
    <w:rsid w:val="00F369B5"/>
    <w:rsid w:val="00F51C40"/>
    <w:rsid w:val="00F565C0"/>
    <w:rsid w:val="00F65330"/>
    <w:rsid w:val="00F70EBE"/>
    <w:rsid w:val="00F758FB"/>
    <w:rsid w:val="00F83E42"/>
    <w:rsid w:val="00F87AB3"/>
    <w:rsid w:val="00FA386A"/>
    <w:rsid w:val="00FA5033"/>
    <w:rsid w:val="00FA69FA"/>
    <w:rsid w:val="00FB1AB5"/>
    <w:rsid w:val="00FB41A7"/>
    <w:rsid w:val="00FC1493"/>
    <w:rsid w:val="00FC2740"/>
    <w:rsid w:val="00FD6243"/>
    <w:rsid w:val="00FD72F1"/>
    <w:rsid w:val="00FF4C28"/>
    <w:rsid w:val="00FF68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colormenu v:ext="edit" fillcolor="none" strokecolor="red"/>
    </o:shapedefaults>
    <o:shapelayout v:ext="edit">
      <o:idmap v:ext="edit" data="1"/>
      <o:rules v:ext="edit">
        <o:r id="V:Rule1" type="arc" idref="#_x0000_s1537"/>
        <o:r id="V:Rule15" type="arc" idref="#_x0000_s1535"/>
        <o:r id="V:Rule18" type="connector" idref="#_x0000_s1542"/>
        <o:r id="V:Rule19" type="connector" idref="#_x0000_s1540"/>
        <o:r id="V:Rule20" type="connector" idref="#_x0000_s1519"/>
        <o:r id="V:Rule21" type="connector" idref="#_x0000_s1531"/>
        <o:r id="V:Rule22" type="connector" idref="#_x0000_s1516"/>
        <o:r id="V:Rule23" type="connector" idref="#_x0000_s1515"/>
        <o:r id="V:Rule24" type="connector" idref="#_x0000_s1509"/>
        <o:r id="V:Rule25" type="connector" idref="#_x0000_s1532"/>
        <o:r id="V:Rule26" type="connector" idref="#_x0000_s1513"/>
        <o:r id="V:Rule27" type="connector" idref="#_x0000_s1514"/>
        <o:r id="V:Rule28" type="connector" idref="#_x0000_s1521"/>
        <o:r id="V:Rule29" type="connector" idref="#_x0000_s1510"/>
        <o:r id="V:Rule30" type="connector" idref="#_x0000_s1520"/>
        <o:r id="V:Rule31" type="connector" idref="#_x0000_s1508"/>
        <o:r id="V:Rule32" type="connector" idref="#_x0000_s1504"/>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523"/>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6523"/>
    <w:pPr>
      <w:tabs>
        <w:tab w:val="center" w:pos="4252"/>
        <w:tab w:val="right" w:pos="8504"/>
      </w:tabs>
      <w:snapToGrid w:val="0"/>
    </w:pPr>
  </w:style>
  <w:style w:type="paragraph" w:styleId="a4">
    <w:name w:val="footer"/>
    <w:basedOn w:val="a"/>
    <w:rsid w:val="00B76523"/>
    <w:pPr>
      <w:tabs>
        <w:tab w:val="center" w:pos="4252"/>
        <w:tab w:val="right" w:pos="8504"/>
      </w:tabs>
      <w:snapToGrid w:val="0"/>
    </w:pPr>
  </w:style>
  <w:style w:type="paragraph" w:styleId="a5">
    <w:name w:val="Body Text"/>
    <w:basedOn w:val="a"/>
    <w:rsid w:val="00B76523"/>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Balloon Text"/>
    <w:basedOn w:val="a"/>
    <w:link w:val="a9"/>
    <w:rsid w:val="00E25F64"/>
    <w:rPr>
      <w:rFonts w:asciiTheme="majorHAnsi" w:eastAsiaTheme="majorEastAsia" w:hAnsiTheme="majorHAnsi" w:cstheme="majorBidi"/>
      <w:szCs w:val="18"/>
    </w:rPr>
  </w:style>
  <w:style w:type="character" w:customStyle="1" w:styleId="a9">
    <w:name w:val="吹き出し (文字)"/>
    <w:basedOn w:val="a0"/>
    <w:link w:val="a8"/>
    <w:rsid w:val="00E25F64"/>
    <w:rPr>
      <w:rFonts w:asciiTheme="majorHAnsi" w:eastAsiaTheme="majorEastAsia" w:hAnsiTheme="majorHAnsi" w:cstheme="majorBidi"/>
      <w:kern w:val="2"/>
      <w:sz w:val="18"/>
      <w:szCs w:val="18"/>
    </w:rPr>
  </w:style>
  <w:style w:type="table" w:styleId="aa">
    <w:name w:val="Table Grid"/>
    <w:basedOn w:val="a1"/>
    <w:rsid w:val="00F141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67DB-EE09-4812-B924-5847C9D8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510</Words>
  <Characters>2911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arai</cp:lastModifiedBy>
  <cp:revision>10</cp:revision>
  <cp:lastPrinted>2010-02-20T05:48:00Z</cp:lastPrinted>
  <dcterms:created xsi:type="dcterms:W3CDTF">2010-02-20T03:55:00Z</dcterms:created>
  <dcterms:modified xsi:type="dcterms:W3CDTF">2010-02-25T00:15:00Z</dcterms:modified>
</cp:coreProperties>
</file>